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left"/>
        <w:rPr>
          <w:rFonts w:hint="eastAsia" w:ascii="宋体" w:hAnsi="宋体" w:eastAsia="宋体" w:cs="宋体"/>
          <w:b/>
          <w:sz w:val="56"/>
          <w:szCs w:val="21"/>
          <w:lang w:val="en-US" w:eastAsia="zh-CN"/>
        </w:rPr>
      </w:pPr>
      <w:r>
        <w:drawing>
          <wp:inline distT="0" distB="0" distL="0" distR="0">
            <wp:extent cx="6683375" cy="8997315"/>
            <wp:effectExtent l="0" t="0" r="3175" b="13335"/>
            <wp:docPr id="6" name="IM 1"/>
            <wp:cNvGraphicFramePr/>
            <a:graphic xmlns:a="http://schemas.openxmlformats.org/drawingml/2006/main">
              <a:graphicData uri="http://schemas.openxmlformats.org/drawingml/2006/picture">
                <pic:pic xmlns:pic="http://schemas.openxmlformats.org/drawingml/2006/picture">
                  <pic:nvPicPr>
                    <pic:cNvPr id="6" name="IM 1"/>
                    <pic:cNvPicPr/>
                  </pic:nvPicPr>
                  <pic:blipFill>
                    <a:blip r:embed="rId12"/>
                    <a:stretch>
                      <a:fillRect/>
                    </a:stretch>
                  </pic:blipFill>
                  <pic:spPr>
                    <a:xfrm>
                      <a:off x="0" y="0"/>
                      <a:ext cx="6683375" cy="8997315"/>
                    </a:xfrm>
                    <a:prstGeom prst="rect">
                      <a:avLst/>
                    </a:prstGeom>
                  </pic:spPr>
                </pic:pic>
              </a:graphicData>
            </a:graphic>
          </wp:inline>
        </w:drawing>
      </w:r>
    </w:p>
    <w:p>
      <w:pPr>
        <w:widowControl/>
        <w:jc w:val="center"/>
        <w:rPr>
          <w:rFonts w:hint="eastAsia" w:ascii="宋体" w:hAnsi="宋体" w:eastAsia="宋体" w:cs="宋体"/>
          <w:b/>
          <w:sz w:val="56"/>
          <w:szCs w:val="21"/>
          <w:lang w:val="en-US" w:eastAsia="zh-CN"/>
        </w:rPr>
      </w:pPr>
    </w:p>
    <w:p>
      <w:pPr>
        <w:widowControl/>
        <w:jc w:val="center"/>
        <w:rPr>
          <w:rFonts w:hint="eastAsia" w:ascii="宋体" w:hAnsi="宋体" w:eastAsia="宋体" w:cs="宋体"/>
          <w:b/>
          <w:sz w:val="56"/>
          <w:szCs w:val="21"/>
          <w:lang w:val="en-US" w:eastAsia="zh-CN"/>
        </w:rPr>
      </w:pPr>
      <w:r>
        <w:rPr>
          <w:rFonts w:hint="eastAsia" w:ascii="宋体" w:hAnsi="宋体" w:eastAsia="宋体" w:cs="宋体"/>
          <w:b/>
          <w:sz w:val="56"/>
          <w:szCs w:val="21"/>
          <w:lang w:val="en-US" w:eastAsia="zh-CN"/>
        </w:rPr>
        <w:t>陆丰市五金配件产业园电镀废水处理站项目勘察设计</w:t>
      </w:r>
    </w:p>
    <w:p>
      <w:pPr>
        <w:widowControl/>
        <w:jc w:val="center"/>
        <w:rPr>
          <w:rFonts w:hint="eastAsia" w:ascii="宋体" w:hAnsi="宋体" w:eastAsia="宋体" w:cs="宋体"/>
          <w:b/>
          <w:sz w:val="56"/>
          <w:szCs w:val="18"/>
        </w:rPr>
      </w:pPr>
    </w:p>
    <w:p>
      <w:pPr>
        <w:pStyle w:val="2"/>
        <w:rPr>
          <w:rFonts w:hint="eastAsia" w:ascii="宋体" w:hAnsi="宋体" w:eastAsia="宋体" w:cs="宋体"/>
          <w:b/>
          <w:sz w:val="56"/>
          <w:szCs w:val="18"/>
        </w:rPr>
      </w:pPr>
    </w:p>
    <w:p>
      <w:pPr>
        <w:pStyle w:val="2"/>
        <w:rPr>
          <w:rFonts w:hint="eastAsia" w:ascii="宋体" w:hAnsi="宋体" w:eastAsia="宋体" w:cs="宋体"/>
          <w:b/>
          <w:sz w:val="56"/>
          <w:szCs w:val="18"/>
        </w:rPr>
      </w:pPr>
    </w:p>
    <w:p>
      <w:pPr>
        <w:pStyle w:val="2"/>
        <w:rPr>
          <w:rFonts w:hint="eastAsia" w:ascii="宋体" w:hAnsi="宋体" w:eastAsia="宋体" w:cs="宋体"/>
          <w:b/>
          <w:sz w:val="44"/>
          <w:szCs w:val="13"/>
        </w:rPr>
      </w:pPr>
    </w:p>
    <w:p>
      <w:pPr>
        <w:widowControl/>
        <w:jc w:val="center"/>
        <w:rPr>
          <w:rFonts w:hint="eastAsia" w:ascii="宋体" w:hAnsi="宋体" w:eastAsia="宋体" w:cs="宋体"/>
          <w:b/>
          <w:sz w:val="56"/>
          <w:szCs w:val="18"/>
          <w:lang w:eastAsia="zh-CN"/>
        </w:rPr>
      </w:pPr>
      <w:r>
        <w:rPr>
          <w:rFonts w:hint="eastAsia" w:ascii="宋体" w:hAnsi="宋体" w:eastAsia="宋体" w:cs="宋体"/>
          <w:b/>
          <w:sz w:val="56"/>
          <w:szCs w:val="21"/>
          <w:lang w:val="en-US" w:eastAsia="zh-CN"/>
        </w:rPr>
        <w:t xml:space="preserve"> </w:t>
      </w:r>
      <w:r>
        <w:rPr>
          <w:rFonts w:hint="eastAsia" w:ascii="宋体" w:hAnsi="宋体" w:eastAsia="宋体" w:cs="宋体"/>
          <w:b/>
          <w:sz w:val="56"/>
          <w:szCs w:val="21"/>
        </w:rPr>
        <w:t xml:space="preserve">招 标 </w:t>
      </w:r>
      <w:r>
        <w:rPr>
          <w:rFonts w:hint="eastAsia" w:ascii="宋体" w:hAnsi="宋体" w:eastAsia="宋体" w:cs="宋体"/>
          <w:b/>
          <w:sz w:val="56"/>
          <w:szCs w:val="21"/>
          <w:lang w:val="en-US" w:eastAsia="zh-CN"/>
        </w:rPr>
        <w:t>文 件</w:t>
      </w:r>
    </w:p>
    <w:p>
      <w:pPr>
        <w:widowControl/>
        <w:jc w:val="center"/>
        <w:rPr>
          <w:rFonts w:hint="eastAsia" w:ascii="宋体" w:hAnsi="宋体" w:eastAsia="宋体" w:cs="宋体"/>
          <w:b/>
          <w:sz w:val="52"/>
          <w:szCs w:val="16"/>
        </w:rPr>
      </w:pPr>
    </w:p>
    <w:p>
      <w:pPr>
        <w:pStyle w:val="2"/>
        <w:rPr>
          <w:rFonts w:hint="eastAsia" w:ascii="宋体" w:hAnsi="宋体" w:eastAsia="宋体" w:cs="宋体"/>
          <w:b/>
          <w:sz w:val="48"/>
          <w:szCs w:val="15"/>
        </w:rPr>
      </w:pPr>
    </w:p>
    <w:p>
      <w:pPr>
        <w:pStyle w:val="2"/>
        <w:rPr>
          <w:rFonts w:hint="eastAsia" w:ascii="宋体" w:hAnsi="宋体" w:eastAsia="宋体" w:cs="宋体"/>
          <w:b/>
          <w:sz w:val="48"/>
          <w:szCs w:val="15"/>
        </w:rPr>
      </w:pPr>
    </w:p>
    <w:p>
      <w:pPr>
        <w:widowControl/>
        <w:rPr>
          <w:rFonts w:hint="eastAsia" w:ascii="宋体" w:hAnsi="宋体" w:eastAsia="宋体" w:cs="宋体"/>
          <w:b/>
          <w:sz w:val="32"/>
          <w:szCs w:val="20"/>
        </w:rPr>
      </w:pPr>
    </w:p>
    <w:p>
      <w:pPr>
        <w:pStyle w:val="15"/>
        <w:rPr>
          <w:rFonts w:hint="eastAsia" w:ascii="宋体" w:hAnsi="宋体" w:eastAsia="宋体" w:cs="宋体"/>
          <w:b/>
          <w:sz w:val="32"/>
          <w:szCs w:val="20"/>
        </w:rPr>
      </w:pPr>
    </w:p>
    <w:p>
      <w:pPr>
        <w:rPr>
          <w:rFonts w:hint="eastAsia" w:ascii="宋体" w:hAnsi="宋体" w:eastAsia="宋体" w:cs="宋体"/>
          <w:b/>
          <w:sz w:val="32"/>
          <w:szCs w:val="20"/>
        </w:rPr>
      </w:pPr>
    </w:p>
    <w:p>
      <w:pPr>
        <w:pStyle w:val="2"/>
        <w:rPr>
          <w:rFonts w:hint="eastAsia" w:ascii="宋体" w:hAnsi="宋体" w:eastAsia="宋体" w:cs="宋体"/>
          <w:b/>
          <w:sz w:val="32"/>
          <w:szCs w:val="20"/>
        </w:rPr>
      </w:pPr>
    </w:p>
    <w:p>
      <w:pPr>
        <w:rPr>
          <w:rFonts w:hint="eastAsia" w:ascii="宋体" w:hAnsi="宋体" w:eastAsia="宋体" w:cs="宋体"/>
          <w:b/>
          <w:sz w:val="32"/>
          <w:szCs w:val="20"/>
        </w:rPr>
      </w:pPr>
    </w:p>
    <w:p>
      <w:pPr>
        <w:pStyle w:val="2"/>
        <w:rPr>
          <w:rFonts w:hint="eastAsia" w:ascii="宋体" w:hAnsi="宋体" w:eastAsia="宋体" w:cs="宋体"/>
          <w:b/>
          <w:sz w:val="32"/>
          <w:szCs w:val="20"/>
        </w:rPr>
      </w:pPr>
    </w:p>
    <w:p>
      <w:pPr>
        <w:rPr>
          <w:rFonts w:hint="eastAsia" w:ascii="宋体" w:hAnsi="宋体" w:eastAsia="宋体" w:cs="宋体"/>
        </w:rPr>
      </w:pPr>
    </w:p>
    <w:p>
      <w:pPr>
        <w:pStyle w:val="15"/>
        <w:ind w:left="0" w:leftChars="0" w:firstLine="0" w:firstLineChars="0"/>
        <w:rPr>
          <w:rFonts w:hint="eastAsia" w:ascii="宋体" w:hAnsi="宋体" w:eastAsia="宋体" w:cs="宋体"/>
          <w:b/>
          <w:sz w:val="32"/>
          <w:szCs w:val="20"/>
        </w:rPr>
      </w:pPr>
    </w:p>
    <w:p>
      <w:pPr>
        <w:rPr>
          <w:rFonts w:hint="eastAsia"/>
        </w:rPr>
      </w:pPr>
    </w:p>
    <w:p>
      <w:pPr>
        <w:pStyle w:val="15"/>
        <w:ind w:left="0" w:leftChars="0" w:firstLine="0" w:firstLineChars="0"/>
        <w:rPr>
          <w:rFonts w:hint="eastAsia" w:ascii="宋体" w:hAnsi="宋体" w:eastAsia="宋体" w:cs="宋体"/>
        </w:rPr>
      </w:pPr>
    </w:p>
    <w:p>
      <w:pPr>
        <w:rPr>
          <w:rFonts w:hint="eastAsia" w:ascii="宋体" w:hAnsi="宋体" w:eastAsia="宋体" w:cs="宋体"/>
        </w:rPr>
      </w:pPr>
    </w:p>
    <w:p>
      <w:pPr>
        <w:widowControl/>
        <w:adjustRightInd w:val="0"/>
        <w:snapToGrid w:val="0"/>
        <w:spacing w:line="480" w:lineRule="auto"/>
        <w:ind w:firstLine="281" w:firstLineChars="100"/>
        <w:rPr>
          <w:rFonts w:hint="eastAsia" w:ascii="宋体" w:hAnsi="宋体" w:eastAsia="宋体" w:cs="宋体"/>
          <w:b/>
          <w:sz w:val="28"/>
          <w:szCs w:val="28"/>
          <w:u w:val="single"/>
        </w:rPr>
      </w:pPr>
      <w:r>
        <w:rPr>
          <w:rFonts w:hint="eastAsia" w:ascii="宋体" w:hAnsi="宋体" w:eastAsia="宋体" w:cs="宋体"/>
          <w:b/>
          <w:sz w:val="28"/>
          <w:szCs w:val="28"/>
        </w:rPr>
        <w:t>招 标 人:</w:t>
      </w:r>
      <w:r>
        <w:rPr>
          <w:rFonts w:hint="eastAsia" w:ascii="宋体" w:hAnsi="宋体" w:eastAsia="宋体" w:cs="宋体"/>
          <w:b/>
          <w:sz w:val="28"/>
          <w:szCs w:val="28"/>
          <w:u w:val="single"/>
        </w:rPr>
        <w:t xml:space="preserve">    </w:t>
      </w:r>
      <w:r>
        <w:rPr>
          <w:rFonts w:hint="eastAsia" w:ascii="宋体" w:hAnsi="宋体" w:eastAsia="宋体" w:cs="宋体"/>
          <w:b/>
          <w:sz w:val="28"/>
          <w:szCs w:val="28"/>
          <w:u w:val="single"/>
          <w:lang w:val="en-US" w:eastAsia="zh-CN"/>
        </w:rPr>
        <w:t>陆丰市市政建设投资有限公司</w:t>
      </w:r>
      <w:r>
        <w:rPr>
          <w:rFonts w:hint="eastAsia" w:ascii="宋体" w:hAnsi="宋体" w:eastAsia="宋体" w:cs="宋体"/>
          <w:b/>
          <w:sz w:val="28"/>
          <w:szCs w:val="28"/>
          <w:u w:val="single"/>
        </w:rPr>
        <w:t xml:space="preserve">       </w:t>
      </w:r>
    </w:p>
    <w:p>
      <w:pPr>
        <w:widowControl/>
        <w:adjustRightInd w:val="0"/>
        <w:snapToGrid w:val="0"/>
        <w:spacing w:line="480" w:lineRule="auto"/>
        <w:ind w:firstLine="281" w:firstLineChars="100"/>
        <w:rPr>
          <w:rFonts w:hint="eastAsia" w:ascii="宋体" w:hAnsi="宋体" w:eastAsia="宋体" w:cs="宋体"/>
          <w:b/>
          <w:sz w:val="28"/>
          <w:szCs w:val="28"/>
        </w:rPr>
      </w:pPr>
      <w:r>
        <w:rPr>
          <w:rFonts w:hint="eastAsia" w:ascii="宋体" w:hAnsi="宋体" w:eastAsia="宋体" w:cs="宋体"/>
          <w:b/>
          <w:sz w:val="28"/>
          <w:szCs w:val="28"/>
        </w:rPr>
        <w:t>招标代理机构:</w:t>
      </w:r>
      <w:r>
        <w:rPr>
          <w:rFonts w:hint="eastAsia" w:ascii="宋体" w:hAnsi="宋体" w:eastAsia="宋体" w:cs="宋体"/>
          <w:b/>
          <w:sz w:val="28"/>
          <w:szCs w:val="28"/>
          <w:u w:val="single"/>
        </w:rPr>
        <w:t xml:space="preserve">  广东中天建设咨询服务有限公司   </w:t>
      </w:r>
    </w:p>
    <w:p>
      <w:pPr>
        <w:pStyle w:val="21"/>
        <w:adjustRightInd w:val="0"/>
        <w:snapToGrid w:val="0"/>
        <w:spacing w:line="360" w:lineRule="auto"/>
        <w:jc w:val="center"/>
        <w:rPr>
          <w:rFonts w:hint="eastAsia"/>
          <w:b/>
          <w:sz w:val="28"/>
          <w:szCs w:val="18"/>
        </w:rPr>
      </w:pPr>
      <w:r>
        <w:rPr>
          <w:rFonts w:hint="eastAsia" w:ascii="宋体" w:hAnsi="宋体" w:eastAsia="宋体" w:cs="宋体"/>
          <w:b/>
          <w:sz w:val="28"/>
          <w:szCs w:val="18"/>
        </w:rPr>
        <w:t>日    期：二〇二</w:t>
      </w:r>
      <w:r>
        <w:rPr>
          <w:rFonts w:hint="eastAsia" w:ascii="宋体" w:hAnsi="宋体" w:eastAsia="宋体" w:cs="宋体"/>
          <w:b/>
          <w:sz w:val="28"/>
          <w:szCs w:val="18"/>
          <w:lang w:val="en-US" w:eastAsia="zh-CN"/>
        </w:rPr>
        <w:t>三</w:t>
      </w:r>
      <w:r>
        <w:rPr>
          <w:rFonts w:hint="eastAsia" w:ascii="宋体" w:hAnsi="宋体" w:eastAsia="宋体" w:cs="宋体"/>
          <w:b/>
          <w:sz w:val="28"/>
          <w:szCs w:val="18"/>
        </w:rPr>
        <w:t>年</w:t>
      </w:r>
      <w:r>
        <w:rPr>
          <w:rFonts w:hint="eastAsia" w:ascii="宋体" w:hAnsi="宋体" w:eastAsia="宋体" w:cs="宋体"/>
          <w:b/>
          <w:sz w:val="28"/>
          <w:szCs w:val="18"/>
          <w:lang w:val="en-US" w:eastAsia="zh-CN"/>
        </w:rPr>
        <w:t>六</w:t>
      </w:r>
      <w:r>
        <w:rPr>
          <w:rFonts w:hint="eastAsia" w:ascii="宋体" w:hAnsi="宋体" w:eastAsia="宋体" w:cs="宋体"/>
          <w:b/>
          <w:sz w:val="28"/>
          <w:szCs w:val="18"/>
        </w:rPr>
        <w:t>月</w:t>
      </w:r>
    </w:p>
    <w:p>
      <w:pPr>
        <w:pStyle w:val="21"/>
        <w:adjustRightInd w:val="0"/>
        <w:snapToGrid w:val="0"/>
        <w:spacing w:line="360" w:lineRule="auto"/>
        <w:jc w:val="center"/>
        <w:rPr>
          <w:rFonts w:hint="eastAsia"/>
          <w:b/>
          <w:sz w:val="28"/>
          <w:szCs w:val="18"/>
        </w:rPr>
      </w:pPr>
    </w:p>
    <w:p>
      <w:pPr>
        <w:pStyle w:val="21"/>
        <w:adjustRightInd w:val="0"/>
        <w:snapToGrid w:val="0"/>
        <w:spacing w:line="360" w:lineRule="auto"/>
        <w:jc w:val="center"/>
        <w:rPr>
          <w:rFonts w:hint="eastAsia"/>
          <w:b/>
          <w:sz w:val="28"/>
          <w:szCs w:val="18"/>
        </w:rPr>
      </w:pPr>
    </w:p>
    <w:p>
      <w:pPr>
        <w:pStyle w:val="21"/>
        <w:adjustRightInd w:val="0"/>
        <w:snapToGrid w:val="0"/>
        <w:spacing w:line="360" w:lineRule="auto"/>
        <w:jc w:val="center"/>
        <w:rPr>
          <w:rFonts w:hAnsi="宋体" w:eastAsia="宋体" w:cs="宋体"/>
          <w:color w:val="auto"/>
          <w:sz w:val="44"/>
          <w:highlight w:val="none"/>
        </w:rPr>
      </w:pPr>
      <w:r>
        <w:rPr>
          <w:rFonts w:hint="eastAsia" w:hAnsi="宋体" w:eastAsia="宋体" w:cs="宋体"/>
          <w:b/>
          <w:color w:val="auto"/>
          <w:sz w:val="44"/>
          <w:highlight w:val="none"/>
          <w:lang w:val="en-US" w:eastAsia="zh-CN"/>
        </w:rPr>
        <w:t xml:space="preserve">                                                                                                                                                                                                                                                                                                                                                                                                                                                                                                                                                     </w:t>
      </w:r>
      <w:r>
        <w:rPr>
          <w:rFonts w:hint="eastAsia" w:hAnsi="宋体" w:eastAsia="宋体" w:cs="宋体"/>
          <w:b/>
          <w:color w:val="auto"/>
          <w:sz w:val="44"/>
          <w:highlight w:val="none"/>
        </w:rPr>
        <w:t>目   录</w:t>
      </w:r>
      <w:r>
        <w:rPr>
          <w:rFonts w:hint="eastAsia" w:hAnsi="宋体" w:eastAsia="宋体" w:cs="宋体"/>
          <w:color w:val="auto"/>
          <w:sz w:val="44"/>
          <w:highlight w:val="none"/>
        </w:rPr>
        <w:tab/>
      </w:r>
    </w:p>
    <w:sdt>
      <w:sdtPr>
        <w:rPr>
          <w:rFonts w:eastAsia="宋体"/>
          <w:color w:val="auto"/>
          <w:highlight w:val="none"/>
        </w:rPr>
        <w:id w:val="147455843"/>
        <w15:color w:val="DBDBDB"/>
        <w:docPartObj>
          <w:docPartGallery w:val="Table of Contents"/>
          <w:docPartUnique/>
        </w:docPartObj>
      </w:sdtPr>
      <w:sdtEndPr>
        <w:rPr>
          <w:rFonts w:eastAsia="宋体"/>
          <w:color w:val="auto"/>
          <w:highlight w:val="none"/>
        </w:rPr>
      </w:sdtEndPr>
      <w:sdtContent>
        <w:p>
          <w:pPr>
            <w:jc w:val="center"/>
            <w:rPr>
              <w:color w:val="auto"/>
              <w:highlight w:val="none"/>
            </w:rPr>
          </w:pP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TOC \o "1-1" \h \u </w:instrText>
          </w:r>
          <w:r>
            <w:rPr>
              <w:color w:val="auto"/>
              <w:highlight w:val="none"/>
            </w:rPr>
            <w:fldChar w:fldCharType="separate"/>
          </w:r>
          <w:r>
            <w:rPr>
              <w:color w:val="auto"/>
              <w:highlight w:val="none"/>
            </w:rPr>
            <w:fldChar w:fldCharType="begin"/>
          </w:r>
          <w:r>
            <w:rPr>
              <w:color w:val="auto"/>
              <w:highlight w:val="none"/>
            </w:rPr>
            <w:instrText xml:space="preserve"> HYPERLINK \l "_Toc20731" </w:instrText>
          </w:r>
          <w:r>
            <w:rPr>
              <w:color w:val="auto"/>
              <w:highlight w:val="none"/>
            </w:rPr>
            <w:fldChar w:fldCharType="separate"/>
          </w:r>
          <w:r>
            <w:rPr>
              <w:rFonts w:hint="eastAsia" w:ascii="宋体" w:hAnsi="宋体" w:cs="宋体"/>
              <w:b/>
              <w:bCs/>
              <w:color w:val="auto"/>
              <w:sz w:val="28"/>
              <w:szCs w:val="44"/>
              <w:highlight w:val="none"/>
            </w:rPr>
            <w:t>第一章 招标公告</w:t>
          </w:r>
          <w:r>
            <w:rPr>
              <w:rFonts w:hint="eastAsia" w:ascii="宋体" w:hAnsi="宋体" w:cs="宋体"/>
              <w:b/>
              <w:bCs/>
              <w:color w:val="auto"/>
              <w:sz w:val="28"/>
              <w:szCs w:val="44"/>
              <w:highlight w:val="none"/>
            </w:rPr>
            <w:tab/>
          </w:r>
          <w:r>
            <w:rPr>
              <w:rFonts w:hint="eastAsia" w:ascii="宋体" w:hAnsi="宋体" w:cs="宋体"/>
              <w:b/>
              <w:bCs/>
              <w:color w:val="auto"/>
              <w:sz w:val="28"/>
              <w:szCs w:val="44"/>
              <w:highlight w:val="none"/>
            </w:rPr>
            <w:t>1</w:t>
          </w:r>
          <w:r>
            <w:rPr>
              <w:rFonts w:hint="eastAsia" w:ascii="宋体" w:hAnsi="宋体" w:cs="宋体"/>
              <w:b/>
              <w:bCs/>
              <w:color w:val="auto"/>
              <w:sz w:val="28"/>
              <w:szCs w:val="44"/>
              <w:highlight w:val="none"/>
            </w:rPr>
            <w:fldChar w:fldCharType="end"/>
          </w: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 HYPERLINK \l "_Toc12245" </w:instrText>
          </w:r>
          <w:r>
            <w:rPr>
              <w:color w:val="auto"/>
              <w:highlight w:val="none"/>
            </w:rPr>
            <w:fldChar w:fldCharType="separate"/>
          </w:r>
          <w:r>
            <w:rPr>
              <w:rFonts w:hint="eastAsia" w:ascii="宋体" w:hAnsi="宋体" w:cs="宋体"/>
              <w:b/>
              <w:bCs/>
              <w:color w:val="auto"/>
              <w:sz w:val="28"/>
              <w:szCs w:val="52"/>
              <w:highlight w:val="none"/>
            </w:rPr>
            <w:t>第二章 投标须知</w:t>
          </w:r>
          <w:r>
            <w:rPr>
              <w:rFonts w:hint="eastAsia" w:ascii="宋体" w:hAnsi="宋体" w:cs="宋体"/>
              <w:b/>
              <w:bCs/>
              <w:color w:val="auto"/>
              <w:sz w:val="28"/>
              <w:szCs w:val="28"/>
              <w:highlight w:val="none"/>
            </w:rPr>
            <w:tab/>
          </w:r>
          <w:r>
            <w:rPr>
              <w:rFonts w:hint="eastAsia" w:ascii="宋体" w:hAnsi="宋体" w:cs="宋体"/>
              <w:b/>
              <w:bCs/>
              <w:color w:val="auto"/>
              <w:sz w:val="28"/>
              <w:szCs w:val="28"/>
              <w:highlight w:val="none"/>
            </w:rPr>
            <w:fldChar w:fldCharType="begin"/>
          </w:r>
          <w:r>
            <w:rPr>
              <w:rFonts w:hint="eastAsia" w:ascii="宋体" w:hAnsi="宋体" w:cs="宋体"/>
              <w:b/>
              <w:bCs/>
              <w:color w:val="auto"/>
              <w:sz w:val="28"/>
              <w:szCs w:val="28"/>
              <w:highlight w:val="none"/>
            </w:rPr>
            <w:instrText xml:space="preserve"> PAGEREF _Toc12245 \h </w:instrText>
          </w:r>
          <w:r>
            <w:rPr>
              <w:rFonts w:hint="eastAsia" w:ascii="宋体" w:hAnsi="宋体" w:cs="宋体"/>
              <w:b/>
              <w:bCs/>
              <w:color w:val="auto"/>
              <w:sz w:val="28"/>
              <w:szCs w:val="28"/>
              <w:highlight w:val="none"/>
            </w:rPr>
            <w:fldChar w:fldCharType="separate"/>
          </w:r>
          <w:r>
            <w:rPr>
              <w:rFonts w:hint="eastAsia" w:ascii="宋体" w:hAnsi="宋体" w:cs="宋体"/>
              <w:b/>
              <w:bCs/>
              <w:color w:val="auto"/>
              <w:sz w:val="28"/>
              <w:szCs w:val="28"/>
              <w:highlight w:val="none"/>
            </w:rPr>
            <w:t>7</w:t>
          </w:r>
          <w:r>
            <w:rPr>
              <w:rFonts w:hint="eastAsia" w:ascii="宋体" w:hAnsi="宋体" w:cs="宋体"/>
              <w:b/>
              <w:bCs/>
              <w:color w:val="auto"/>
              <w:sz w:val="28"/>
              <w:szCs w:val="28"/>
              <w:highlight w:val="none"/>
            </w:rPr>
            <w:fldChar w:fldCharType="end"/>
          </w:r>
          <w:r>
            <w:rPr>
              <w:rFonts w:hint="eastAsia" w:ascii="宋体" w:hAnsi="宋体" w:cs="宋体"/>
              <w:b/>
              <w:bCs/>
              <w:color w:val="auto"/>
              <w:sz w:val="28"/>
              <w:szCs w:val="28"/>
              <w:highlight w:val="none"/>
            </w:rPr>
            <w:fldChar w:fldCharType="end"/>
          </w: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 HYPERLINK \l "_Toc697" </w:instrText>
          </w:r>
          <w:r>
            <w:rPr>
              <w:color w:val="auto"/>
              <w:highlight w:val="none"/>
            </w:rPr>
            <w:fldChar w:fldCharType="separate"/>
          </w:r>
          <w:r>
            <w:rPr>
              <w:rFonts w:hint="eastAsia" w:ascii="宋体" w:hAnsi="宋体" w:cs="宋体"/>
              <w:b/>
              <w:bCs/>
              <w:color w:val="auto"/>
              <w:sz w:val="28"/>
              <w:szCs w:val="56"/>
              <w:highlight w:val="none"/>
            </w:rPr>
            <w:t>第三章 合同条件及格式</w:t>
          </w:r>
          <w:r>
            <w:rPr>
              <w:rFonts w:hint="eastAsia" w:ascii="宋体" w:hAnsi="宋体" w:cs="宋体"/>
              <w:b/>
              <w:bCs/>
              <w:color w:val="auto"/>
              <w:sz w:val="28"/>
              <w:szCs w:val="28"/>
              <w:highlight w:val="none"/>
            </w:rPr>
            <w:tab/>
          </w:r>
          <w:r>
            <w:rPr>
              <w:rFonts w:hint="eastAsia" w:ascii="宋体" w:hAnsi="宋体" w:cs="宋体"/>
              <w:b/>
              <w:bCs/>
              <w:color w:val="auto"/>
              <w:sz w:val="28"/>
              <w:szCs w:val="28"/>
              <w:highlight w:val="none"/>
            </w:rPr>
            <w:fldChar w:fldCharType="begin"/>
          </w:r>
          <w:r>
            <w:rPr>
              <w:rFonts w:hint="eastAsia" w:ascii="宋体" w:hAnsi="宋体" w:cs="宋体"/>
              <w:b/>
              <w:bCs/>
              <w:color w:val="auto"/>
              <w:sz w:val="28"/>
              <w:szCs w:val="28"/>
              <w:highlight w:val="none"/>
            </w:rPr>
            <w:instrText xml:space="preserve"> PAGEREF _Toc697 \h </w:instrText>
          </w:r>
          <w:r>
            <w:rPr>
              <w:rFonts w:hint="eastAsia" w:ascii="宋体" w:hAnsi="宋体" w:cs="宋体"/>
              <w:b/>
              <w:bCs/>
              <w:color w:val="auto"/>
              <w:sz w:val="28"/>
              <w:szCs w:val="28"/>
              <w:highlight w:val="none"/>
            </w:rPr>
            <w:fldChar w:fldCharType="separate"/>
          </w:r>
          <w:r>
            <w:rPr>
              <w:rFonts w:hint="eastAsia" w:ascii="宋体" w:hAnsi="宋体" w:cs="宋体"/>
              <w:b/>
              <w:bCs/>
              <w:color w:val="auto"/>
              <w:sz w:val="28"/>
              <w:szCs w:val="28"/>
              <w:highlight w:val="none"/>
            </w:rPr>
            <w:t>19</w:t>
          </w:r>
          <w:r>
            <w:rPr>
              <w:rFonts w:hint="eastAsia" w:ascii="宋体" w:hAnsi="宋体" w:cs="宋体"/>
              <w:b/>
              <w:bCs/>
              <w:color w:val="auto"/>
              <w:sz w:val="28"/>
              <w:szCs w:val="28"/>
              <w:highlight w:val="none"/>
            </w:rPr>
            <w:fldChar w:fldCharType="end"/>
          </w:r>
          <w:r>
            <w:rPr>
              <w:rFonts w:hint="eastAsia" w:ascii="宋体" w:hAnsi="宋体" w:cs="宋体"/>
              <w:b/>
              <w:bCs/>
              <w:color w:val="auto"/>
              <w:sz w:val="28"/>
              <w:szCs w:val="28"/>
              <w:highlight w:val="none"/>
            </w:rPr>
            <w:fldChar w:fldCharType="end"/>
          </w: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 HYPERLINK \l "_Toc14312" </w:instrText>
          </w:r>
          <w:r>
            <w:rPr>
              <w:color w:val="auto"/>
              <w:highlight w:val="none"/>
            </w:rPr>
            <w:fldChar w:fldCharType="separate"/>
          </w:r>
          <w:r>
            <w:rPr>
              <w:rFonts w:hint="eastAsia" w:ascii="宋体" w:hAnsi="宋体" w:cs="宋体"/>
              <w:b/>
              <w:bCs/>
              <w:color w:val="auto"/>
              <w:sz w:val="28"/>
              <w:szCs w:val="52"/>
              <w:highlight w:val="none"/>
            </w:rPr>
            <w:t>第四章  勘察设计条件及技术要求</w:t>
          </w:r>
          <w:r>
            <w:rPr>
              <w:rFonts w:hint="eastAsia" w:ascii="宋体" w:hAnsi="宋体" w:cs="宋体"/>
              <w:b/>
              <w:bCs/>
              <w:color w:val="auto"/>
              <w:sz w:val="28"/>
              <w:szCs w:val="28"/>
              <w:highlight w:val="none"/>
            </w:rPr>
            <w:tab/>
          </w:r>
          <w:r>
            <w:rPr>
              <w:rFonts w:hint="eastAsia" w:ascii="宋体" w:hAnsi="宋体" w:cs="宋体"/>
              <w:b/>
              <w:bCs/>
              <w:color w:val="auto"/>
              <w:sz w:val="28"/>
              <w:szCs w:val="28"/>
              <w:highlight w:val="none"/>
            </w:rPr>
            <w:fldChar w:fldCharType="begin"/>
          </w:r>
          <w:r>
            <w:rPr>
              <w:rFonts w:hint="eastAsia" w:ascii="宋体" w:hAnsi="宋体" w:cs="宋体"/>
              <w:b/>
              <w:bCs/>
              <w:color w:val="auto"/>
              <w:sz w:val="28"/>
              <w:szCs w:val="28"/>
              <w:highlight w:val="none"/>
            </w:rPr>
            <w:instrText xml:space="preserve"> PAGEREF _Toc14312 \h </w:instrText>
          </w:r>
          <w:r>
            <w:rPr>
              <w:rFonts w:hint="eastAsia" w:ascii="宋体" w:hAnsi="宋体" w:cs="宋体"/>
              <w:b/>
              <w:bCs/>
              <w:color w:val="auto"/>
              <w:sz w:val="28"/>
              <w:szCs w:val="28"/>
              <w:highlight w:val="none"/>
            </w:rPr>
            <w:fldChar w:fldCharType="separate"/>
          </w:r>
          <w:r>
            <w:rPr>
              <w:rFonts w:hint="eastAsia" w:ascii="宋体" w:hAnsi="宋体" w:cs="宋体"/>
              <w:b/>
              <w:bCs/>
              <w:color w:val="auto"/>
              <w:sz w:val="28"/>
              <w:szCs w:val="28"/>
              <w:highlight w:val="none"/>
            </w:rPr>
            <w:t>33</w:t>
          </w:r>
          <w:r>
            <w:rPr>
              <w:rFonts w:hint="eastAsia" w:ascii="宋体" w:hAnsi="宋体" w:cs="宋体"/>
              <w:b/>
              <w:bCs/>
              <w:color w:val="auto"/>
              <w:sz w:val="28"/>
              <w:szCs w:val="28"/>
              <w:highlight w:val="none"/>
            </w:rPr>
            <w:fldChar w:fldCharType="end"/>
          </w:r>
          <w:r>
            <w:rPr>
              <w:rFonts w:hint="eastAsia" w:ascii="宋体" w:hAnsi="宋体" w:cs="宋体"/>
              <w:b/>
              <w:bCs/>
              <w:color w:val="auto"/>
              <w:sz w:val="28"/>
              <w:szCs w:val="28"/>
              <w:highlight w:val="none"/>
            </w:rPr>
            <w:fldChar w:fldCharType="end"/>
          </w: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 HYPERLINK \l "_Toc23093" </w:instrText>
          </w:r>
          <w:r>
            <w:rPr>
              <w:color w:val="auto"/>
              <w:highlight w:val="none"/>
            </w:rPr>
            <w:fldChar w:fldCharType="separate"/>
          </w:r>
          <w:r>
            <w:rPr>
              <w:rFonts w:hint="eastAsia" w:ascii="宋体" w:hAnsi="宋体" w:cs="宋体"/>
              <w:b/>
              <w:bCs/>
              <w:color w:val="auto"/>
              <w:sz w:val="28"/>
              <w:szCs w:val="56"/>
              <w:highlight w:val="none"/>
            </w:rPr>
            <w:t>第五章 投标文件及格式</w:t>
          </w:r>
          <w:r>
            <w:rPr>
              <w:rFonts w:hint="eastAsia" w:ascii="宋体" w:hAnsi="宋体" w:cs="宋体"/>
              <w:b/>
              <w:bCs/>
              <w:color w:val="auto"/>
              <w:sz w:val="28"/>
              <w:szCs w:val="28"/>
              <w:highlight w:val="none"/>
            </w:rPr>
            <w:tab/>
          </w:r>
          <w:r>
            <w:rPr>
              <w:rFonts w:hint="eastAsia" w:ascii="宋体" w:hAnsi="宋体" w:cs="宋体"/>
              <w:b/>
              <w:bCs/>
              <w:color w:val="auto"/>
              <w:sz w:val="28"/>
              <w:szCs w:val="28"/>
              <w:highlight w:val="none"/>
            </w:rPr>
            <w:fldChar w:fldCharType="begin"/>
          </w:r>
          <w:r>
            <w:rPr>
              <w:rFonts w:hint="eastAsia" w:ascii="宋体" w:hAnsi="宋体" w:cs="宋体"/>
              <w:b/>
              <w:bCs/>
              <w:color w:val="auto"/>
              <w:sz w:val="28"/>
              <w:szCs w:val="28"/>
              <w:highlight w:val="none"/>
            </w:rPr>
            <w:instrText xml:space="preserve"> PAGEREF _Toc23093 \h </w:instrText>
          </w:r>
          <w:r>
            <w:rPr>
              <w:rFonts w:hint="eastAsia" w:ascii="宋体" w:hAnsi="宋体" w:cs="宋体"/>
              <w:b/>
              <w:bCs/>
              <w:color w:val="auto"/>
              <w:sz w:val="28"/>
              <w:szCs w:val="28"/>
              <w:highlight w:val="none"/>
            </w:rPr>
            <w:fldChar w:fldCharType="separate"/>
          </w:r>
          <w:r>
            <w:rPr>
              <w:rFonts w:hint="eastAsia" w:ascii="宋体" w:hAnsi="宋体" w:cs="宋体"/>
              <w:b/>
              <w:bCs/>
              <w:color w:val="auto"/>
              <w:sz w:val="28"/>
              <w:szCs w:val="28"/>
              <w:highlight w:val="none"/>
            </w:rPr>
            <w:t>34</w:t>
          </w:r>
          <w:r>
            <w:rPr>
              <w:rFonts w:hint="eastAsia" w:ascii="宋体" w:hAnsi="宋体" w:cs="宋体"/>
              <w:b/>
              <w:bCs/>
              <w:color w:val="auto"/>
              <w:sz w:val="28"/>
              <w:szCs w:val="28"/>
              <w:highlight w:val="none"/>
            </w:rPr>
            <w:fldChar w:fldCharType="end"/>
          </w:r>
          <w:r>
            <w:rPr>
              <w:rFonts w:hint="eastAsia" w:ascii="宋体" w:hAnsi="宋体" w:cs="宋体"/>
              <w:b/>
              <w:bCs/>
              <w:color w:val="auto"/>
              <w:sz w:val="28"/>
              <w:szCs w:val="28"/>
              <w:highlight w:val="none"/>
            </w:rPr>
            <w:fldChar w:fldCharType="end"/>
          </w:r>
        </w:p>
        <w:p>
          <w:pPr>
            <w:pStyle w:val="111"/>
            <w:tabs>
              <w:tab w:val="right" w:leader="dot" w:pos="8962"/>
            </w:tabs>
            <w:spacing w:line="600" w:lineRule="auto"/>
            <w:rPr>
              <w:rFonts w:ascii="宋体" w:hAnsi="宋体" w:cs="宋体"/>
              <w:b/>
              <w:bCs/>
              <w:color w:val="auto"/>
              <w:sz w:val="28"/>
              <w:szCs w:val="28"/>
              <w:highlight w:val="none"/>
            </w:rPr>
          </w:pPr>
          <w:r>
            <w:rPr>
              <w:color w:val="auto"/>
              <w:highlight w:val="none"/>
            </w:rPr>
            <w:fldChar w:fldCharType="begin"/>
          </w:r>
          <w:r>
            <w:rPr>
              <w:color w:val="auto"/>
              <w:highlight w:val="none"/>
            </w:rPr>
            <w:instrText xml:space="preserve"> HYPERLINK \l "_Toc3905" </w:instrText>
          </w:r>
          <w:r>
            <w:rPr>
              <w:color w:val="auto"/>
              <w:highlight w:val="none"/>
            </w:rPr>
            <w:fldChar w:fldCharType="separate"/>
          </w:r>
          <w:r>
            <w:rPr>
              <w:rFonts w:hint="eastAsia" w:ascii="宋体" w:hAnsi="宋体" w:cs="宋体"/>
              <w:b/>
              <w:bCs/>
              <w:color w:val="auto"/>
              <w:sz w:val="28"/>
              <w:szCs w:val="48"/>
              <w:highlight w:val="none"/>
            </w:rPr>
            <w:t>第六章 评标标准和方法</w:t>
          </w:r>
          <w:r>
            <w:rPr>
              <w:rFonts w:hint="eastAsia" w:ascii="宋体" w:hAnsi="宋体" w:cs="宋体"/>
              <w:b/>
              <w:bCs/>
              <w:color w:val="auto"/>
              <w:sz w:val="28"/>
              <w:szCs w:val="28"/>
              <w:highlight w:val="none"/>
            </w:rPr>
            <w:tab/>
          </w:r>
          <w:r>
            <w:rPr>
              <w:rFonts w:hint="eastAsia" w:ascii="宋体" w:hAnsi="宋体" w:cs="宋体"/>
              <w:b/>
              <w:bCs/>
              <w:color w:val="auto"/>
              <w:sz w:val="28"/>
              <w:szCs w:val="28"/>
              <w:highlight w:val="none"/>
            </w:rPr>
            <w:fldChar w:fldCharType="begin"/>
          </w:r>
          <w:r>
            <w:rPr>
              <w:rFonts w:hint="eastAsia" w:ascii="宋体" w:hAnsi="宋体" w:cs="宋体"/>
              <w:b/>
              <w:bCs/>
              <w:color w:val="auto"/>
              <w:sz w:val="28"/>
              <w:szCs w:val="28"/>
              <w:highlight w:val="none"/>
            </w:rPr>
            <w:instrText xml:space="preserve"> PAGEREF _Toc3905 \h </w:instrText>
          </w:r>
          <w:r>
            <w:rPr>
              <w:rFonts w:hint="eastAsia" w:ascii="宋体" w:hAnsi="宋体" w:cs="宋体"/>
              <w:b/>
              <w:bCs/>
              <w:color w:val="auto"/>
              <w:sz w:val="28"/>
              <w:szCs w:val="28"/>
              <w:highlight w:val="none"/>
            </w:rPr>
            <w:fldChar w:fldCharType="separate"/>
          </w:r>
          <w:r>
            <w:rPr>
              <w:rFonts w:hint="eastAsia" w:ascii="宋体" w:hAnsi="宋体" w:cs="宋体"/>
              <w:b/>
              <w:bCs/>
              <w:color w:val="auto"/>
              <w:sz w:val="28"/>
              <w:szCs w:val="28"/>
              <w:highlight w:val="none"/>
            </w:rPr>
            <w:t>49</w:t>
          </w:r>
          <w:r>
            <w:rPr>
              <w:rFonts w:hint="eastAsia" w:ascii="宋体" w:hAnsi="宋体" w:cs="宋体"/>
              <w:b/>
              <w:bCs/>
              <w:color w:val="auto"/>
              <w:sz w:val="28"/>
              <w:szCs w:val="28"/>
              <w:highlight w:val="none"/>
            </w:rPr>
            <w:fldChar w:fldCharType="end"/>
          </w:r>
          <w:r>
            <w:rPr>
              <w:rFonts w:hint="eastAsia" w:ascii="宋体" w:hAnsi="宋体" w:cs="宋体"/>
              <w:b/>
              <w:bCs/>
              <w:color w:val="auto"/>
              <w:sz w:val="28"/>
              <w:szCs w:val="28"/>
              <w:highlight w:val="none"/>
            </w:rPr>
            <w:fldChar w:fldCharType="end"/>
          </w:r>
        </w:p>
        <w:p>
          <w:pPr>
            <w:pStyle w:val="111"/>
            <w:tabs>
              <w:tab w:val="right" w:leader="dot" w:pos="8962"/>
            </w:tabs>
            <w:rPr>
              <w:color w:val="auto"/>
              <w:highlight w:val="none"/>
            </w:rPr>
          </w:pPr>
        </w:p>
        <w:p>
          <w:pPr>
            <w:rPr>
              <w:color w:val="auto"/>
              <w:highlight w:val="none"/>
            </w:rPr>
          </w:pPr>
          <w:r>
            <w:rPr>
              <w:color w:val="auto"/>
              <w:highlight w:val="none"/>
            </w:rPr>
            <w:fldChar w:fldCharType="end"/>
          </w:r>
        </w:p>
      </w:sdtContent>
    </w:sdt>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1"/>
        <w:spacing w:line="400" w:lineRule="exact"/>
        <w:rPr>
          <w:rFonts w:hAnsi="宋体" w:eastAsia="宋体" w:cs="宋体"/>
          <w:color w:val="auto"/>
          <w:highlight w:val="none"/>
        </w:rPr>
      </w:pPr>
    </w:p>
    <w:p>
      <w:pPr>
        <w:pStyle w:val="2"/>
        <w:kinsoku w:val="0"/>
        <w:overflowPunct w:val="0"/>
        <w:autoSpaceDE w:val="0"/>
        <w:autoSpaceDN w:val="0"/>
        <w:adjustRightInd w:val="0"/>
        <w:snapToGrid w:val="0"/>
        <w:spacing w:line="372" w:lineRule="auto"/>
        <w:jc w:val="center"/>
        <w:rPr>
          <w:rFonts w:eastAsia="宋体" w:cs="宋体"/>
          <w:b/>
          <w:color w:val="auto"/>
          <w:sz w:val="36"/>
          <w:szCs w:val="22"/>
          <w:highlight w:val="none"/>
        </w:rPr>
        <w:sectPr>
          <w:headerReference r:id="rId3" w:type="default"/>
          <w:footerReference r:id="rId4" w:type="default"/>
          <w:pgSz w:w="11910" w:h="16840"/>
          <w:pgMar w:top="1361" w:right="1474" w:bottom="1361" w:left="1474" w:header="0" w:footer="965" w:gutter="0"/>
          <w:pgNumType w:start="1"/>
          <w:cols w:space="720" w:num="1"/>
        </w:sectPr>
      </w:pPr>
    </w:p>
    <w:p>
      <w:pPr>
        <w:pStyle w:val="2"/>
        <w:kinsoku w:val="0"/>
        <w:overflowPunct w:val="0"/>
        <w:autoSpaceDE w:val="0"/>
        <w:autoSpaceDN w:val="0"/>
        <w:adjustRightInd w:val="0"/>
        <w:snapToGrid w:val="0"/>
        <w:spacing w:line="360" w:lineRule="auto"/>
        <w:jc w:val="center"/>
        <w:rPr>
          <w:rFonts w:eastAsia="宋体" w:cs="宋体"/>
          <w:b/>
          <w:color w:val="auto"/>
          <w:sz w:val="36"/>
          <w:szCs w:val="22"/>
          <w:highlight w:val="none"/>
        </w:rPr>
      </w:pPr>
      <w:r>
        <w:rPr>
          <w:rFonts w:hint="eastAsia" w:eastAsia="宋体" w:cs="宋体"/>
          <w:b/>
          <w:color w:val="auto"/>
          <w:sz w:val="36"/>
          <w:szCs w:val="22"/>
          <w:highlight w:val="none"/>
        </w:rPr>
        <w:t>第一章 招标公告</w:t>
      </w:r>
    </w:p>
    <w:p>
      <w:pPr>
        <w:pStyle w:val="2"/>
        <w:kinsoku w:val="0"/>
        <w:overflowPunct w:val="0"/>
        <w:autoSpaceDE w:val="0"/>
        <w:autoSpaceDN w:val="0"/>
        <w:adjustRightInd w:val="0"/>
        <w:snapToGrid w:val="0"/>
        <w:spacing w:line="360" w:lineRule="auto"/>
        <w:jc w:val="center"/>
        <w:rPr>
          <w:rFonts w:eastAsia="宋体" w:cs="宋体"/>
          <w:b/>
          <w:sz w:val="36"/>
          <w:szCs w:val="22"/>
        </w:rPr>
      </w:pPr>
      <w:bookmarkStart w:id="0" w:name="房屋建筑、市政工程项目投标人登记表"/>
      <w:bookmarkEnd w:id="0"/>
      <w:bookmarkStart w:id="1" w:name="附件：备查原件清单"/>
      <w:bookmarkEnd w:id="1"/>
      <w:bookmarkStart w:id="2" w:name="1._招标条件"/>
      <w:bookmarkEnd w:id="2"/>
      <w:bookmarkStart w:id="3" w:name="_Toc12245"/>
      <w:bookmarkStart w:id="4" w:name="_Toc18114"/>
      <w:r>
        <w:rPr>
          <w:rFonts w:hint="eastAsia" w:eastAsia="宋体" w:cs="宋体"/>
          <w:b/>
          <w:sz w:val="36"/>
          <w:szCs w:val="22"/>
        </w:rPr>
        <w:t>招标公告</w:t>
      </w:r>
    </w:p>
    <w:p>
      <w:pPr>
        <w:widowControl/>
        <w:autoSpaceDE w:val="0"/>
        <w:autoSpaceDN w:val="0"/>
        <w:adjustRightInd w:val="0"/>
        <w:snapToGrid w:val="0"/>
        <w:spacing w:line="384" w:lineRule="auto"/>
        <w:ind w:firstLine="562" w:firstLineChars="200"/>
        <w:jc w:val="left"/>
        <w:rPr>
          <w:rFonts w:eastAsia="宋体" w:cs="宋体"/>
          <w:sz w:val="28"/>
          <w:szCs w:val="28"/>
        </w:rPr>
      </w:pPr>
      <w:r>
        <w:rPr>
          <w:rFonts w:hint="eastAsia" w:eastAsia="宋体" w:cs="宋体"/>
          <w:b/>
          <w:kern w:val="0"/>
          <w:sz w:val="28"/>
          <w:szCs w:val="28"/>
        </w:rPr>
        <w:t xml:space="preserve">1. 招标条件 </w:t>
      </w:r>
    </w:p>
    <w:p>
      <w:pPr>
        <w:widowControl/>
        <w:autoSpaceDE w:val="0"/>
        <w:autoSpaceDN w:val="0"/>
        <w:adjustRightInd w:val="0"/>
        <w:snapToGrid w:val="0"/>
        <w:spacing w:line="384" w:lineRule="auto"/>
        <w:ind w:firstLine="480" w:firstLineChars="200"/>
        <w:jc w:val="left"/>
        <w:rPr>
          <w:rFonts w:eastAsia="宋体" w:cs="宋体"/>
          <w:kern w:val="0"/>
          <w:sz w:val="24"/>
        </w:rPr>
      </w:pPr>
      <w:r>
        <w:rPr>
          <w:rFonts w:hint="eastAsia" w:eastAsia="宋体" w:cs="宋体"/>
          <w:kern w:val="0"/>
          <w:sz w:val="24"/>
        </w:rPr>
        <w:t>本招标项目</w:t>
      </w:r>
      <w:r>
        <w:rPr>
          <w:rFonts w:hint="eastAsia" w:eastAsia="宋体" w:cs="宋体"/>
          <w:kern w:val="0"/>
          <w:sz w:val="24"/>
          <w:u w:val="single"/>
        </w:rPr>
        <w:t>陆丰市五金配件产业园电镀废水处理站项目勘察设计</w:t>
      </w:r>
      <w:r>
        <w:rPr>
          <w:rFonts w:hint="eastAsia" w:eastAsia="宋体" w:cs="宋体"/>
          <w:kern w:val="0"/>
          <w:sz w:val="24"/>
        </w:rPr>
        <w:t>已由陆丰市发展和改革局以陆发改投审〔2022〕94号批准建设，项目建设所需资金除上级补助及地方政府专项债券资金，不足部分由市财政配套解决。招标人为陆丰市市政建设投资有限公司。项目已具备招标条件，现对该</w:t>
      </w:r>
      <w:r>
        <w:rPr>
          <w:rFonts w:hint="eastAsia" w:eastAsia="宋体" w:cs="宋体"/>
          <w:kern w:val="0"/>
          <w:sz w:val="24"/>
          <w:u w:val="single"/>
        </w:rPr>
        <w:t>陆丰市五金配件产业园电镀废水处理站项目勘察设计</w:t>
      </w:r>
      <w:r>
        <w:rPr>
          <w:rFonts w:hint="eastAsia" w:eastAsia="宋体" w:cs="宋体"/>
          <w:kern w:val="0"/>
          <w:sz w:val="24"/>
        </w:rPr>
        <w:t xml:space="preserve">进行公开招标。 </w:t>
      </w:r>
    </w:p>
    <w:p>
      <w:pPr>
        <w:widowControl/>
        <w:autoSpaceDE w:val="0"/>
        <w:autoSpaceDN w:val="0"/>
        <w:adjustRightInd w:val="0"/>
        <w:snapToGrid w:val="0"/>
        <w:spacing w:line="384" w:lineRule="auto"/>
        <w:ind w:firstLine="562" w:firstLineChars="200"/>
        <w:jc w:val="left"/>
        <w:rPr>
          <w:rFonts w:eastAsia="宋体" w:cs="宋体"/>
          <w:color w:val="auto"/>
          <w:sz w:val="28"/>
          <w:szCs w:val="28"/>
          <w:highlight w:val="none"/>
        </w:rPr>
      </w:pPr>
      <w:r>
        <w:rPr>
          <w:rFonts w:hint="eastAsia" w:eastAsia="宋体" w:cs="宋体"/>
          <w:b/>
          <w:color w:val="auto"/>
          <w:kern w:val="0"/>
          <w:sz w:val="28"/>
          <w:szCs w:val="28"/>
          <w:highlight w:val="none"/>
        </w:rPr>
        <w:t xml:space="preserve">2．项目概况与招标范围 </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2.1、工程建设地点：项目建设地点位于陆丰市甲东镇。</w:t>
      </w:r>
    </w:p>
    <w:p>
      <w:pPr>
        <w:pStyle w:val="34"/>
        <w:widowControl w:val="0"/>
        <w:adjustRightInd w:val="0"/>
        <w:snapToGrid w:val="0"/>
        <w:spacing w:before="0" w:beforeAutospacing="0" w:after="0" w:afterAutospacing="0" w:line="384" w:lineRule="auto"/>
        <w:ind w:firstLine="480"/>
        <w:rPr>
          <w:rFonts w:eastAsia="宋体" w:cs="宋体"/>
          <w:color w:val="auto"/>
          <w:highlight w:val="none"/>
        </w:rPr>
      </w:pPr>
      <w:r>
        <w:rPr>
          <w:rFonts w:hint="eastAsia" w:eastAsia="宋体" w:cs="宋体"/>
          <w:color w:val="auto"/>
          <w:highlight w:val="none"/>
        </w:rPr>
        <w:t>2.2、项目建设规模及内容：1.建设1座处理规模7000m³/d的废水处理站，主要包括综合楼、设备间、污泥脱水间、系房、事故应急调节池、物化组合池、回用生化池、达标排放生化池等，总建筑面积4237.49㎡.建设排海管道，主要包括尾水高位井、陆域段放流管道、海域段放流管道、尾水扩散器。排海管道规模为5000m³/d的，管径400mm，总长约7783m(海中敷设管道长度约712m，陆上敷设管道约7071m)。</w:t>
      </w:r>
    </w:p>
    <w:p>
      <w:pPr>
        <w:pStyle w:val="34"/>
        <w:widowControl w:val="0"/>
        <w:adjustRightInd w:val="0"/>
        <w:snapToGrid w:val="0"/>
        <w:spacing w:before="0" w:beforeAutospacing="0" w:after="0" w:afterAutospacing="0" w:line="384" w:lineRule="auto"/>
        <w:ind w:firstLine="480"/>
        <w:rPr>
          <w:rFonts w:eastAsia="宋体" w:cs="宋体"/>
          <w:color w:val="auto"/>
          <w:highlight w:val="none"/>
        </w:rPr>
      </w:pPr>
      <w:r>
        <w:rPr>
          <w:rFonts w:hint="eastAsia" w:eastAsia="宋体" w:cs="宋体"/>
          <w:color w:val="auto"/>
          <w:highlight w:val="none"/>
        </w:rPr>
        <w:t>2.3、资金概况：项目估算总投资19952.7万元。除上级补助及地方政府专项债券资金，不足部分由市财政配套解决。</w:t>
      </w:r>
    </w:p>
    <w:p>
      <w:pPr>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2.4、招标范围：包括但不限于初步设计（不包含概算）、施工图设计、工程测量、地形测绘，同时要求将成果移交给业主并配套做好后续施工图设计配合工作，按国家有关规程规范的要求执行，由勘察设计单位完成的勘察设计服务工作。</w:t>
      </w:r>
    </w:p>
    <w:p>
      <w:pPr>
        <w:pStyle w:val="34"/>
        <w:widowControl w:val="0"/>
        <w:adjustRightInd w:val="0"/>
        <w:snapToGrid w:val="0"/>
        <w:spacing w:before="0" w:beforeAutospacing="0" w:after="0" w:afterAutospacing="0" w:line="384" w:lineRule="auto"/>
        <w:ind w:firstLine="480"/>
        <w:rPr>
          <w:rFonts w:eastAsia="宋体" w:cs="宋体"/>
          <w:color w:val="auto"/>
          <w:highlight w:val="none"/>
        </w:rPr>
      </w:pPr>
      <w:r>
        <w:rPr>
          <w:rFonts w:hint="eastAsia" w:eastAsia="宋体" w:cs="宋体"/>
          <w:color w:val="auto"/>
          <w:highlight w:val="none"/>
        </w:rPr>
        <w:t>2.5、招标最高限价：</w:t>
      </w:r>
      <w:r>
        <w:rPr>
          <w:rFonts w:hint="eastAsia" w:eastAsia="宋体" w:cs="宋体"/>
          <w:b/>
          <w:bCs/>
          <w:color w:val="auto"/>
          <w:highlight w:val="none"/>
        </w:rPr>
        <w:t>本次勘察设计项目最高限价为4209000.00元，其中勘察费502800.00元、初步设计费956400.00元、施工图设计费2749800.00元（除勘察费和初步设计费外，施工图设计费用最终以财政审核</w:t>
      </w:r>
      <w:r>
        <w:rPr>
          <w:rFonts w:hint="eastAsia" w:eastAsia="宋体" w:cs="宋体"/>
          <w:b/>
          <w:bCs/>
          <w:color w:val="auto"/>
          <w:highlight w:val="none"/>
          <w:lang w:val="en-US" w:eastAsia="zh-CN"/>
        </w:rPr>
        <w:t>价</w:t>
      </w:r>
      <w:r>
        <w:rPr>
          <w:rFonts w:hint="eastAsia" w:eastAsia="宋体" w:cs="宋体"/>
          <w:b/>
          <w:bCs/>
          <w:color w:val="auto"/>
          <w:highlight w:val="none"/>
        </w:rPr>
        <w:t>为准）。</w:t>
      </w:r>
    </w:p>
    <w:p>
      <w:pPr>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2.6、工期要求：计划工期为</w:t>
      </w:r>
      <w:r>
        <w:rPr>
          <w:rFonts w:hint="eastAsia" w:eastAsia="宋体" w:cs="宋体"/>
          <w:color w:val="auto"/>
          <w:kern w:val="0"/>
          <w:sz w:val="24"/>
          <w:highlight w:val="none"/>
          <w:u w:val="single"/>
        </w:rPr>
        <w:t xml:space="preserve"> </w:t>
      </w:r>
      <w:r>
        <w:rPr>
          <w:rFonts w:hint="eastAsia" w:eastAsia="宋体" w:cs="宋体"/>
          <w:color w:val="auto"/>
          <w:kern w:val="0"/>
          <w:sz w:val="24"/>
          <w:highlight w:val="none"/>
          <w:u w:val="single"/>
          <w:lang w:val="en-US" w:eastAsia="zh-CN"/>
        </w:rPr>
        <w:t xml:space="preserve">90 </w:t>
      </w:r>
      <w:r>
        <w:rPr>
          <w:rFonts w:hint="eastAsia" w:eastAsia="宋体" w:cs="宋体"/>
          <w:color w:val="auto"/>
          <w:kern w:val="0"/>
          <w:sz w:val="24"/>
          <w:highlight w:val="none"/>
        </w:rPr>
        <w:t>日历天，其中勘察</w:t>
      </w:r>
      <w:r>
        <w:rPr>
          <w:rFonts w:hint="eastAsia" w:eastAsia="宋体" w:cs="宋体"/>
          <w:color w:val="auto"/>
          <w:kern w:val="0"/>
          <w:sz w:val="24"/>
          <w:highlight w:val="none"/>
          <w:u w:val="single"/>
          <w:lang w:val="en-US" w:eastAsia="zh-CN"/>
        </w:rPr>
        <w:t>30</w:t>
      </w:r>
      <w:r>
        <w:rPr>
          <w:rFonts w:hint="eastAsia" w:eastAsia="宋体" w:cs="宋体"/>
          <w:color w:val="auto"/>
          <w:kern w:val="0"/>
          <w:sz w:val="24"/>
          <w:highlight w:val="none"/>
        </w:rPr>
        <w:t>个日历天，初步设计及概算</w:t>
      </w:r>
      <w:r>
        <w:rPr>
          <w:rFonts w:hint="eastAsia" w:eastAsia="宋体" w:cs="宋体"/>
          <w:color w:val="auto"/>
          <w:kern w:val="0"/>
          <w:sz w:val="24"/>
          <w:highlight w:val="none"/>
          <w:u w:val="single"/>
          <w:lang w:val="en-US" w:eastAsia="zh-CN"/>
        </w:rPr>
        <w:t>30</w:t>
      </w:r>
      <w:r>
        <w:rPr>
          <w:rFonts w:hint="eastAsia" w:eastAsia="宋体" w:cs="宋体"/>
          <w:color w:val="auto"/>
          <w:kern w:val="0"/>
          <w:sz w:val="24"/>
          <w:highlight w:val="none"/>
          <w:u w:val="single"/>
        </w:rPr>
        <w:t xml:space="preserve">  </w:t>
      </w:r>
      <w:r>
        <w:rPr>
          <w:rFonts w:hint="eastAsia" w:eastAsia="宋体" w:cs="宋体"/>
          <w:color w:val="auto"/>
          <w:kern w:val="0"/>
          <w:sz w:val="24"/>
          <w:highlight w:val="none"/>
        </w:rPr>
        <w:t>个日历天，施工图设计</w:t>
      </w:r>
      <w:r>
        <w:rPr>
          <w:rFonts w:hint="eastAsia" w:eastAsia="宋体" w:cs="宋体"/>
          <w:color w:val="auto"/>
          <w:kern w:val="0"/>
          <w:sz w:val="24"/>
          <w:highlight w:val="none"/>
          <w:u w:val="single"/>
        </w:rPr>
        <w:t xml:space="preserve">  </w:t>
      </w:r>
      <w:r>
        <w:rPr>
          <w:rFonts w:hint="eastAsia" w:eastAsia="宋体" w:cs="宋体"/>
          <w:color w:val="auto"/>
          <w:kern w:val="0"/>
          <w:sz w:val="24"/>
          <w:highlight w:val="none"/>
          <w:u w:val="single"/>
          <w:lang w:val="en-US" w:eastAsia="zh-CN"/>
        </w:rPr>
        <w:t>30</w:t>
      </w:r>
      <w:r>
        <w:rPr>
          <w:rFonts w:hint="eastAsia" w:eastAsia="宋体" w:cs="宋体"/>
          <w:color w:val="auto"/>
          <w:kern w:val="0"/>
          <w:sz w:val="24"/>
          <w:highlight w:val="none"/>
          <w:u w:val="single"/>
        </w:rPr>
        <w:t xml:space="preserve">  </w:t>
      </w:r>
      <w:r>
        <w:rPr>
          <w:rFonts w:hint="eastAsia" w:eastAsia="宋体" w:cs="宋体"/>
          <w:color w:val="auto"/>
          <w:kern w:val="0"/>
          <w:sz w:val="24"/>
          <w:highlight w:val="none"/>
        </w:rPr>
        <w:t>个日历天。以上工期均不包括评审时间。</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2.7、质量要求：符合国家、省、市有关标准和规范要求及相关文件管理规定。</w:t>
      </w:r>
    </w:p>
    <w:p>
      <w:pPr>
        <w:widowControl/>
        <w:autoSpaceDE w:val="0"/>
        <w:autoSpaceDN w:val="0"/>
        <w:adjustRightInd w:val="0"/>
        <w:snapToGrid w:val="0"/>
        <w:spacing w:line="384" w:lineRule="auto"/>
        <w:ind w:firstLine="562" w:firstLineChars="200"/>
        <w:jc w:val="left"/>
        <w:rPr>
          <w:rFonts w:eastAsia="宋体" w:cs="宋体"/>
          <w:color w:val="auto"/>
          <w:sz w:val="28"/>
          <w:szCs w:val="28"/>
          <w:highlight w:val="none"/>
        </w:rPr>
      </w:pPr>
      <w:r>
        <w:rPr>
          <w:rFonts w:hint="eastAsia" w:eastAsia="宋体" w:cs="宋体"/>
          <w:b/>
          <w:color w:val="auto"/>
          <w:kern w:val="0"/>
          <w:sz w:val="28"/>
          <w:szCs w:val="28"/>
          <w:highlight w:val="none"/>
        </w:rPr>
        <w:t xml:space="preserve">3．投标人资格要求 </w:t>
      </w:r>
    </w:p>
    <w:p>
      <w:pPr>
        <w:widowControl/>
        <w:autoSpaceDE w:val="0"/>
        <w:autoSpaceDN w:val="0"/>
        <w:adjustRightInd w:val="0"/>
        <w:snapToGrid w:val="0"/>
        <w:spacing w:line="384" w:lineRule="auto"/>
        <w:ind w:firstLine="480" w:firstLineChars="200"/>
        <w:jc w:val="left"/>
        <w:rPr>
          <w:rFonts w:eastAsia="宋体" w:cs="宋体"/>
          <w:b/>
          <w:bCs/>
          <w:color w:val="auto"/>
          <w:kern w:val="0"/>
          <w:sz w:val="24"/>
          <w:highlight w:val="none"/>
        </w:rPr>
      </w:pPr>
      <w:r>
        <w:rPr>
          <w:rFonts w:hint="eastAsia" w:eastAsia="宋体" w:cs="宋体"/>
          <w:color w:val="auto"/>
          <w:kern w:val="0"/>
          <w:sz w:val="24"/>
          <w:highlight w:val="none"/>
        </w:rPr>
        <w:t>3.1、资质要求：</w:t>
      </w:r>
      <w:r>
        <w:rPr>
          <w:rFonts w:hint="eastAsia" w:eastAsia="宋体" w:cs="宋体"/>
          <w:b/>
          <w:bCs/>
          <w:color w:val="auto"/>
          <w:kern w:val="0"/>
          <w:sz w:val="24"/>
          <w:highlight w:val="none"/>
        </w:rPr>
        <w:t>勘察资质必须具备以下资质之一：</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①工程勘察综合甲级资质；</w:t>
      </w:r>
    </w:p>
    <w:p>
      <w:pPr>
        <w:widowControl/>
        <w:autoSpaceDE w:val="0"/>
        <w:autoSpaceDN w:val="0"/>
        <w:adjustRightInd w:val="0"/>
        <w:snapToGrid w:val="0"/>
        <w:spacing w:line="384" w:lineRule="auto"/>
        <w:ind w:firstLine="480" w:firstLineChars="200"/>
        <w:jc w:val="left"/>
        <w:rPr>
          <w:rFonts w:ascii="宋体" w:hAnsi="宋体" w:eastAsia="宋体" w:cs="宋体"/>
          <w:color w:val="auto"/>
          <w:kern w:val="0"/>
          <w:sz w:val="24"/>
          <w:highlight w:val="none"/>
        </w:rPr>
      </w:pPr>
      <w:r>
        <w:rPr>
          <w:rFonts w:hint="eastAsia" w:ascii="宋体" w:hAnsi="宋体" w:eastAsia="宋体" w:cs="宋体"/>
          <w:color w:val="auto"/>
          <w:kern w:val="0"/>
          <w:sz w:val="24"/>
          <w:highlight w:val="none"/>
        </w:rPr>
        <w:t>②同时具备工程勘察专业类</w:t>
      </w:r>
      <w:r>
        <w:rPr>
          <w:rStyle w:val="42"/>
          <w:rFonts w:hint="eastAsia" w:ascii="宋体" w:hAnsi="宋体" w:eastAsia="宋体" w:cs="华文仿宋"/>
          <w:b w:val="0"/>
          <w:bCs w:val="0"/>
          <w:color w:val="auto"/>
          <w:kern w:val="0"/>
          <w:sz w:val="24"/>
          <w:highlight w:val="none"/>
          <w:lang w:bidi="ar"/>
        </w:rPr>
        <w:t>（岩土工程勘察）乙级或以上和工程勘察专业类（工程测量）</w:t>
      </w:r>
      <w:r>
        <w:rPr>
          <w:rFonts w:hint="eastAsia" w:ascii="宋体" w:hAnsi="宋体" w:eastAsia="宋体" w:cs="宋体"/>
          <w:color w:val="auto"/>
          <w:kern w:val="0"/>
          <w:sz w:val="24"/>
          <w:highlight w:val="none"/>
        </w:rPr>
        <w:t>乙级或以上勘察资质。</w:t>
      </w:r>
    </w:p>
    <w:p>
      <w:pPr>
        <w:widowControl/>
        <w:autoSpaceDE w:val="0"/>
        <w:autoSpaceDN w:val="0"/>
        <w:adjustRightInd w:val="0"/>
        <w:snapToGrid w:val="0"/>
        <w:spacing w:line="384" w:lineRule="auto"/>
        <w:ind w:firstLine="482" w:firstLineChars="200"/>
        <w:jc w:val="left"/>
        <w:rPr>
          <w:rFonts w:ascii="宋体" w:hAnsi="宋体" w:eastAsia="宋体" w:cs="宋体"/>
          <w:b/>
          <w:bCs/>
          <w:color w:val="auto"/>
          <w:kern w:val="0"/>
          <w:sz w:val="24"/>
          <w:highlight w:val="none"/>
        </w:rPr>
      </w:pPr>
      <w:r>
        <w:rPr>
          <w:rFonts w:hint="eastAsia" w:ascii="宋体" w:hAnsi="宋体" w:eastAsia="宋体" w:cs="宋体"/>
          <w:b/>
          <w:bCs/>
          <w:color w:val="auto"/>
          <w:kern w:val="0"/>
          <w:sz w:val="24"/>
          <w:highlight w:val="none"/>
        </w:rPr>
        <w:t>设计资质必须具备以下资质之一：</w:t>
      </w:r>
    </w:p>
    <w:p>
      <w:pPr>
        <w:pStyle w:val="110"/>
        <w:widowControl/>
        <w:numPr>
          <w:ilvl w:val="0"/>
          <w:numId w:val="2"/>
        </w:numPr>
        <w:autoSpaceDE w:val="0"/>
        <w:autoSpaceDN w:val="0"/>
        <w:adjustRightInd w:val="0"/>
        <w:snapToGrid w:val="0"/>
        <w:spacing w:line="384" w:lineRule="auto"/>
        <w:ind w:firstLineChars="0"/>
        <w:jc w:val="left"/>
        <w:rPr>
          <w:rFonts w:ascii="宋体" w:hAnsi="宋体" w:eastAsia="宋体" w:cs="宋体"/>
          <w:color w:val="auto"/>
          <w:kern w:val="0"/>
          <w:sz w:val="24"/>
          <w:highlight w:val="none"/>
        </w:rPr>
      </w:pPr>
      <w:r>
        <w:rPr>
          <w:rFonts w:hint="eastAsia" w:ascii="宋体" w:hAnsi="宋体" w:eastAsia="宋体" w:cs="宋体"/>
          <w:color w:val="auto"/>
          <w:kern w:val="0"/>
          <w:sz w:val="24"/>
          <w:highlight w:val="none"/>
        </w:rPr>
        <w:t>工程设计综合甲级资质；</w:t>
      </w:r>
    </w:p>
    <w:p>
      <w:pPr>
        <w:widowControl/>
        <w:autoSpaceDE w:val="0"/>
        <w:autoSpaceDN w:val="0"/>
        <w:adjustRightInd w:val="0"/>
        <w:snapToGrid w:val="0"/>
        <w:spacing w:line="384" w:lineRule="auto"/>
        <w:ind w:firstLine="480" w:firstLineChars="200"/>
        <w:jc w:val="left"/>
        <w:rPr>
          <w:rFonts w:ascii="宋体" w:hAnsi="宋体" w:eastAsia="宋体" w:cs="宋体"/>
          <w:color w:val="auto"/>
          <w:kern w:val="0"/>
          <w:sz w:val="24"/>
          <w:highlight w:val="none"/>
        </w:rPr>
      </w:pPr>
      <w:r>
        <w:rPr>
          <w:rFonts w:hint="eastAsia" w:ascii="宋体" w:hAnsi="宋体" w:eastAsia="宋体" w:cs="宋体"/>
          <w:color w:val="auto"/>
          <w:kern w:val="0"/>
          <w:sz w:val="24"/>
          <w:highlight w:val="none"/>
        </w:rPr>
        <w:t>②具备</w:t>
      </w:r>
      <w:r>
        <w:rPr>
          <w:rStyle w:val="42"/>
          <w:rFonts w:hint="eastAsia" w:ascii="宋体" w:hAnsi="宋体" w:eastAsia="宋体" w:cs="华文仿宋"/>
          <w:b w:val="0"/>
          <w:bCs w:val="0"/>
          <w:color w:val="auto"/>
          <w:kern w:val="0"/>
          <w:sz w:val="24"/>
          <w:highlight w:val="none"/>
          <w:lang w:bidi="ar"/>
        </w:rPr>
        <w:t>市政行业专业乙级或以上资质或市政行业（排水工程）专业乙级</w:t>
      </w:r>
      <w:r>
        <w:rPr>
          <w:rFonts w:hint="eastAsia" w:ascii="宋体" w:hAnsi="宋体" w:eastAsia="宋体" w:cs="宋体"/>
          <w:color w:val="auto"/>
          <w:kern w:val="0"/>
          <w:sz w:val="24"/>
          <w:highlight w:val="none"/>
        </w:rPr>
        <w:t>或以上</w:t>
      </w:r>
      <w:r>
        <w:rPr>
          <w:rStyle w:val="42"/>
          <w:rFonts w:hint="eastAsia" w:ascii="宋体" w:hAnsi="宋体" w:eastAsia="宋体" w:cs="华文仿宋"/>
          <w:b w:val="0"/>
          <w:bCs w:val="0"/>
          <w:color w:val="auto"/>
          <w:kern w:val="0"/>
          <w:sz w:val="24"/>
          <w:highlight w:val="none"/>
          <w:lang w:bidi="ar"/>
        </w:rPr>
        <w:t>工程设计资质</w:t>
      </w:r>
      <w:r>
        <w:rPr>
          <w:rFonts w:hint="eastAsia" w:ascii="宋体" w:hAnsi="宋体" w:eastAsia="宋体" w:cs="宋体"/>
          <w:color w:val="auto"/>
          <w:kern w:val="0"/>
          <w:sz w:val="24"/>
          <w:highlight w:val="none"/>
        </w:rPr>
        <w:t>。</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3.2、投标人的人员要求：</w:t>
      </w:r>
    </w:p>
    <w:p>
      <w:pPr>
        <w:shd w:val="clear" w:color="auto" w:fill="FFFFFF"/>
        <w:wordWrap w:val="0"/>
        <w:adjustRightInd w:val="0"/>
        <w:snapToGrid w:val="0"/>
        <w:spacing w:line="384" w:lineRule="auto"/>
        <w:ind w:firstLine="480" w:firstLineChars="200"/>
        <w:jc w:val="left"/>
        <w:rPr>
          <w:rFonts w:ascii="宋体" w:hAnsi="宋体" w:eastAsia="宋体" w:cs="宋体"/>
          <w:color w:val="auto"/>
          <w:kern w:val="0"/>
          <w:sz w:val="24"/>
          <w:highlight w:val="none"/>
        </w:rPr>
      </w:pPr>
      <w:r>
        <w:rPr>
          <w:rFonts w:hint="eastAsia" w:ascii="宋体" w:hAnsi="宋体" w:eastAsia="宋体" w:cs="宋体"/>
          <w:color w:val="auto"/>
          <w:kern w:val="0"/>
          <w:sz w:val="24"/>
          <w:highlight w:val="none"/>
        </w:rPr>
        <w:t>①拟派本项目的设计负责人</w:t>
      </w:r>
      <w:r>
        <w:rPr>
          <w:rStyle w:val="42"/>
          <w:rFonts w:hint="eastAsia" w:ascii="宋体" w:hAnsi="宋体" w:eastAsia="宋体" w:cs="华文仿宋"/>
          <w:b w:val="0"/>
          <w:bCs w:val="0"/>
          <w:color w:val="auto"/>
          <w:kern w:val="0"/>
          <w:sz w:val="24"/>
          <w:highlight w:val="none"/>
          <w:lang w:bidi="ar"/>
        </w:rPr>
        <w:t>须具有市政类（给水排水）专业高级工程师或以上职称</w:t>
      </w:r>
      <w:r>
        <w:rPr>
          <w:rFonts w:hint="eastAsia" w:ascii="宋体" w:hAnsi="宋体" w:eastAsia="宋体" w:cs="宋体"/>
          <w:color w:val="auto"/>
          <w:kern w:val="0"/>
          <w:sz w:val="24"/>
          <w:highlight w:val="none"/>
        </w:rPr>
        <w:t>。</w:t>
      </w:r>
    </w:p>
    <w:p>
      <w:pPr>
        <w:widowControl/>
        <w:autoSpaceDE w:val="0"/>
        <w:autoSpaceDN w:val="0"/>
        <w:adjustRightInd w:val="0"/>
        <w:snapToGrid w:val="0"/>
        <w:spacing w:line="384" w:lineRule="auto"/>
        <w:ind w:firstLine="480" w:firstLineChars="200"/>
        <w:jc w:val="left"/>
        <w:rPr>
          <w:rFonts w:ascii="宋体" w:hAnsi="宋体" w:eastAsia="宋体" w:cs="宋体"/>
          <w:color w:val="auto"/>
          <w:kern w:val="0"/>
          <w:sz w:val="24"/>
          <w:highlight w:val="none"/>
        </w:rPr>
      </w:pPr>
      <w:r>
        <w:rPr>
          <w:rFonts w:hint="eastAsia" w:ascii="宋体" w:hAnsi="宋体" w:eastAsia="宋体" w:cs="宋体"/>
          <w:color w:val="auto"/>
          <w:kern w:val="0"/>
          <w:sz w:val="24"/>
          <w:highlight w:val="none"/>
        </w:rPr>
        <w:t>②拟派本项目勘察负责人</w:t>
      </w:r>
      <w:r>
        <w:rPr>
          <w:rStyle w:val="42"/>
          <w:rFonts w:hint="eastAsia" w:ascii="宋体" w:hAnsi="宋体" w:eastAsia="宋体" w:cs="华文仿宋"/>
          <w:b w:val="0"/>
          <w:bCs w:val="0"/>
          <w:color w:val="auto"/>
          <w:kern w:val="0"/>
          <w:sz w:val="24"/>
          <w:highlight w:val="none"/>
          <w:lang w:bidi="ar"/>
        </w:rPr>
        <w:t>须具有注册土木工程师（岩土）资格</w:t>
      </w:r>
      <w:r>
        <w:rPr>
          <w:rFonts w:hint="eastAsia" w:ascii="宋体" w:hAnsi="宋体" w:eastAsia="宋体" w:cs="宋体"/>
          <w:color w:val="auto"/>
          <w:kern w:val="0"/>
          <w:sz w:val="24"/>
          <w:highlight w:val="none"/>
        </w:rPr>
        <w:t>。</w:t>
      </w:r>
    </w:p>
    <w:p>
      <w:pPr>
        <w:widowControl/>
        <w:autoSpaceDE w:val="0"/>
        <w:autoSpaceDN w:val="0"/>
        <w:adjustRightInd w:val="0"/>
        <w:snapToGrid w:val="0"/>
        <w:spacing w:line="384" w:lineRule="auto"/>
        <w:ind w:firstLine="480" w:firstLineChars="200"/>
        <w:jc w:val="left"/>
        <w:rPr>
          <w:rFonts w:eastAsia="宋体" w:cs="宋体"/>
          <w:color w:val="auto"/>
          <w:sz w:val="24"/>
          <w:highlight w:val="none"/>
        </w:rPr>
      </w:pPr>
      <w:r>
        <w:rPr>
          <w:rFonts w:hint="eastAsia" w:eastAsia="宋体" w:cs="宋体"/>
          <w:color w:val="auto"/>
          <w:kern w:val="0"/>
          <w:sz w:val="24"/>
          <w:highlight w:val="none"/>
        </w:rPr>
        <w:t xml:space="preserve">3.3、本次招标接受联合体投标。联合体投标的，应满足下列要求： </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①只接受不多于2家单位组成的联合体，且须以承担设计任务方为牵头单位（主办方），并签订联合体协议书。联合体协议书应明确约定各方拟承担的工作和责任。</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②参加联合体的各成员不得再以自己的名义单独投标，也不得同时参加两个或两个以上的联合体投标。出现上述情况者，其投标和与此有关的联合体的投标将被拒绝。</w:t>
      </w:r>
    </w:p>
    <w:p>
      <w:pPr>
        <w:widowControl/>
        <w:autoSpaceDE w:val="0"/>
        <w:autoSpaceDN w:val="0"/>
        <w:adjustRightInd w:val="0"/>
        <w:snapToGrid w:val="0"/>
        <w:spacing w:line="384" w:lineRule="auto"/>
        <w:ind w:firstLine="480" w:firstLineChars="200"/>
        <w:jc w:val="left"/>
        <w:rPr>
          <w:rFonts w:eastAsia="宋体" w:cs="宋体"/>
          <w:color w:val="auto"/>
          <w:kern w:val="0"/>
          <w:sz w:val="24"/>
          <w:highlight w:val="none"/>
        </w:rPr>
      </w:pPr>
      <w:r>
        <w:rPr>
          <w:rFonts w:hint="eastAsia" w:eastAsia="宋体" w:cs="宋体"/>
          <w:color w:val="auto"/>
          <w:kern w:val="0"/>
          <w:sz w:val="24"/>
          <w:highlight w:val="none"/>
        </w:rPr>
        <w:t>③投标人拟任本工程设计项目总负责人必须是联合体中设计单位的正式员工。</w:t>
      </w:r>
    </w:p>
    <w:p>
      <w:pPr>
        <w:widowControl/>
        <w:autoSpaceDE w:val="0"/>
        <w:autoSpaceDN w:val="0"/>
        <w:adjustRightInd w:val="0"/>
        <w:snapToGrid w:val="0"/>
        <w:spacing w:line="384" w:lineRule="auto"/>
        <w:ind w:firstLine="480" w:firstLineChars="200"/>
        <w:jc w:val="left"/>
        <w:rPr>
          <w:rFonts w:eastAsia="宋体" w:cs="宋体"/>
          <w:color w:val="auto"/>
          <w:sz w:val="24"/>
          <w:highlight w:val="none"/>
        </w:rPr>
      </w:pPr>
      <w:r>
        <w:rPr>
          <w:rFonts w:hint="eastAsia" w:eastAsia="宋体" w:cs="宋体"/>
          <w:color w:val="auto"/>
          <w:kern w:val="0"/>
          <w:sz w:val="24"/>
          <w:highlight w:val="none"/>
        </w:rPr>
        <w:t xml:space="preserve">④投标人需在工期期限内完成本项目要求的勘察设计工作并对工期要求作出承诺。（提供承诺书） </w:t>
      </w:r>
    </w:p>
    <w:p>
      <w:pPr>
        <w:pStyle w:val="34"/>
        <w:widowControl w:val="0"/>
        <w:shd w:val="clear" w:color="auto" w:fill="FFFFFF"/>
        <w:wordWrap w:val="0"/>
        <w:topLinePunct/>
        <w:adjustRightInd w:val="0"/>
        <w:snapToGrid w:val="0"/>
        <w:spacing w:before="0" w:beforeAutospacing="0" w:after="0" w:afterAutospacing="0" w:line="360" w:lineRule="auto"/>
        <w:ind w:firstLine="480" w:firstLineChars="200"/>
        <w:rPr>
          <w:rFonts w:hint="eastAsia" w:eastAsia="宋体" w:cs="宋体"/>
          <w:color w:val="auto"/>
          <w:kern w:val="0"/>
          <w:sz w:val="24"/>
          <w:highlight w:val="none"/>
        </w:rPr>
      </w:pPr>
      <w:r>
        <w:rPr>
          <w:rFonts w:hint="eastAsia" w:eastAsia="宋体" w:cs="宋体"/>
          <w:color w:val="auto"/>
          <w:kern w:val="0"/>
          <w:sz w:val="24"/>
          <w:highlight w:val="none"/>
        </w:rPr>
        <w:t>3.4、投标人（如是联合体，应为联合体各方）未被列入“信用中国网”（www.creditchina.gov.cn）“记录失信被执行人”记录名单</w:t>
      </w:r>
      <w:r>
        <w:rPr>
          <w:rFonts w:hint="eastAsia" w:eastAsia="宋体" w:cs="宋体"/>
          <w:color w:val="auto"/>
          <w:kern w:val="0"/>
          <w:sz w:val="24"/>
          <w:highlight w:val="none"/>
          <w:lang w:eastAsia="zh-CN"/>
        </w:rPr>
        <w:t>；在国家企业信用信息公示系统（www.gsxt.gov.cn）中未被列入严重违法失信企业名单</w:t>
      </w:r>
      <w:r>
        <w:rPr>
          <w:rFonts w:hint="eastAsia" w:eastAsia="宋体" w:cs="宋体"/>
          <w:color w:val="auto"/>
          <w:kern w:val="0"/>
          <w:sz w:val="24"/>
          <w:highlight w:val="none"/>
        </w:rPr>
        <w:t>。（</w:t>
      </w:r>
      <w:r>
        <w:rPr>
          <w:rFonts w:hint="eastAsia" w:eastAsia="宋体" w:cs="宋体"/>
          <w:color w:val="auto"/>
          <w:kern w:val="0"/>
          <w:sz w:val="24"/>
          <w:highlight w:val="none"/>
          <w:lang w:val="en-US" w:eastAsia="zh-CN"/>
        </w:rPr>
        <w:t>提供</w:t>
      </w:r>
      <w:r>
        <w:rPr>
          <w:rFonts w:hint="eastAsia" w:eastAsia="宋体" w:cs="宋体"/>
          <w:color w:val="auto"/>
          <w:kern w:val="0"/>
          <w:sz w:val="24"/>
          <w:highlight w:val="none"/>
        </w:rPr>
        <w:t xml:space="preserve">查询网页截图并加盖公章）。 </w:t>
      </w:r>
    </w:p>
    <w:p>
      <w:pPr>
        <w:pStyle w:val="34"/>
        <w:widowControl w:val="0"/>
        <w:shd w:val="clear" w:color="auto" w:fill="FFFFFF"/>
        <w:wordWrap w:val="0"/>
        <w:topLinePunct/>
        <w:adjustRightInd w:val="0"/>
        <w:snapToGrid w:val="0"/>
        <w:spacing w:before="0" w:beforeAutospacing="0" w:after="0" w:afterAutospacing="0" w:line="360" w:lineRule="auto"/>
        <w:ind w:firstLine="562" w:firstLineChars="200"/>
        <w:rPr>
          <w:rFonts w:eastAsia="宋体" w:cs="宋体"/>
          <w:b/>
          <w:sz w:val="28"/>
          <w:szCs w:val="28"/>
        </w:rPr>
      </w:pPr>
      <w:r>
        <w:rPr>
          <w:rFonts w:hint="eastAsia" w:eastAsia="宋体" w:cs="宋体"/>
          <w:b/>
          <w:sz w:val="28"/>
          <w:szCs w:val="28"/>
        </w:rPr>
        <w:t>4.资格审查方式</w:t>
      </w:r>
    </w:p>
    <w:p>
      <w:pPr>
        <w:pStyle w:val="34"/>
        <w:widowControl w:val="0"/>
        <w:shd w:val="clear" w:color="auto" w:fill="FFFFFF"/>
        <w:wordWrap w:val="0"/>
        <w:topLinePunct/>
        <w:adjustRightInd w:val="0"/>
        <w:snapToGrid w:val="0"/>
        <w:spacing w:before="0" w:beforeAutospacing="0" w:after="0" w:afterAutospacing="0" w:line="360" w:lineRule="auto"/>
        <w:ind w:firstLine="480" w:firstLineChars="200"/>
        <w:rPr>
          <w:rFonts w:eastAsia="宋体" w:cs="宋体"/>
          <w:bCs/>
        </w:rPr>
      </w:pPr>
      <w:r>
        <w:rPr>
          <w:rFonts w:hint="eastAsia" w:eastAsia="宋体" w:cs="宋体"/>
          <w:bCs/>
        </w:rPr>
        <w:t>本项目采用资格后审方式，不设投标报名，潜在投标人无需报名即可参与投标。</w:t>
      </w:r>
    </w:p>
    <w:p>
      <w:pPr>
        <w:pStyle w:val="34"/>
        <w:widowControl w:val="0"/>
        <w:shd w:val="clear" w:color="auto" w:fill="FFFFFF"/>
        <w:wordWrap w:val="0"/>
        <w:topLinePunct/>
        <w:adjustRightInd w:val="0"/>
        <w:snapToGrid w:val="0"/>
        <w:spacing w:before="0" w:beforeAutospacing="0" w:after="0" w:afterAutospacing="0" w:line="360" w:lineRule="auto"/>
        <w:ind w:firstLine="562" w:firstLineChars="200"/>
        <w:rPr>
          <w:rFonts w:eastAsia="宋体" w:cs="宋体"/>
          <w:b/>
          <w:sz w:val="28"/>
          <w:szCs w:val="28"/>
        </w:rPr>
      </w:pPr>
      <w:r>
        <w:rPr>
          <w:rFonts w:hint="eastAsia" w:eastAsia="宋体" w:cs="宋体"/>
          <w:b/>
          <w:sz w:val="28"/>
          <w:szCs w:val="28"/>
        </w:rPr>
        <w:t>5、招标文件的获取</w:t>
      </w:r>
    </w:p>
    <w:p>
      <w:pPr>
        <w:pStyle w:val="34"/>
        <w:widowControl w:val="0"/>
        <w:shd w:val="clear" w:color="auto" w:fill="FFFFFF"/>
        <w:wordWrap w:val="0"/>
        <w:topLinePunct/>
        <w:adjustRightInd w:val="0"/>
        <w:snapToGrid w:val="0"/>
        <w:spacing w:before="0" w:beforeAutospacing="0" w:after="0" w:afterAutospacing="0" w:line="360" w:lineRule="auto"/>
        <w:ind w:firstLine="480" w:firstLineChars="200"/>
        <w:rPr>
          <w:rFonts w:eastAsia="宋体" w:cs="宋体"/>
          <w:bCs/>
        </w:rPr>
      </w:pPr>
      <w:r>
        <w:rPr>
          <w:rFonts w:hint="eastAsia" w:eastAsia="宋体" w:cs="宋体"/>
          <w:bCs/>
        </w:rPr>
        <w:t>5.1 凡有意参加投标者，请按</w:t>
      </w:r>
      <w:r>
        <w:rPr>
          <w:rFonts w:hint="eastAsia" w:eastAsia="宋体" w:cs="宋体"/>
          <w:bCs/>
          <w:lang w:val="en-US" w:eastAsia="zh-CN"/>
        </w:rPr>
        <w:t>招标公告</w:t>
      </w:r>
      <w:r>
        <w:rPr>
          <w:rFonts w:hint="eastAsia" w:eastAsia="宋体" w:cs="宋体"/>
          <w:bCs/>
        </w:rPr>
        <w:t>规定的时间开始在汕尾市公共资源交易平台（网址：ttp://www.shanwei.gov.cn/swggzy/）自行下载招标文件等资料或通过汕尾市公共资源交易平台建设工程网上交易系统获取招标文件等资料，具体系统投标操作指南详见中心门户的服务指 南&gt;办事指引&gt;建设工程网上交易系统用户手册。</w:t>
      </w:r>
    </w:p>
    <w:p>
      <w:pPr>
        <w:pStyle w:val="34"/>
        <w:widowControl w:val="0"/>
        <w:shd w:val="clear" w:color="auto" w:fill="FFFFFF"/>
        <w:wordWrap w:val="0"/>
        <w:topLinePunct/>
        <w:adjustRightInd w:val="0"/>
        <w:snapToGrid w:val="0"/>
        <w:spacing w:before="0" w:beforeAutospacing="0" w:after="0" w:afterAutospacing="0" w:line="360" w:lineRule="auto"/>
        <w:ind w:firstLine="562" w:firstLineChars="200"/>
        <w:rPr>
          <w:rFonts w:eastAsia="宋体" w:cs="宋体"/>
          <w:b/>
          <w:sz w:val="28"/>
          <w:szCs w:val="28"/>
        </w:rPr>
      </w:pPr>
      <w:r>
        <w:rPr>
          <w:rFonts w:hint="eastAsia" w:eastAsia="宋体" w:cs="宋体"/>
          <w:b/>
          <w:sz w:val="28"/>
          <w:szCs w:val="28"/>
        </w:rPr>
        <w:t>6、答疑时间、投标文件的递交时间</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lang w:val="en-US" w:eastAsia="zh-CN"/>
        </w:rPr>
      </w:pPr>
      <w:r>
        <w:rPr>
          <w:rFonts w:hint="eastAsia" w:eastAsia="宋体" w:cs="宋体"/>
          <w:b w:val="0"/>
          <w:bCs/>
          <w:kern w:val="0"/>
          <w:sz w:val="24"/>
          <w:szCs w:val="24"/>
          <w:lang w:val="en-US" w:eastAsia="zh-CN"/>
        </w:rPr>
        <w:t>6</w:t>
      </w:r>
      <w:r>
        <w:rPr>
          <w:rFonts w:hint="eastAsia" w:eastAsia="宋体" w:cs="宋体"/>
          <w:b w:val="0"/>
          <w:bCs/>
          <w:kern w:val="0"/>
          <w:sz w:val="24"/>
          <w:szCs w:val="24"/>
        </w:rPr>
        <w:t>.1 答疑时间：</w:t>
      </w:r>
      <w:r>
        <w:rPr>
          <w:rFonts w:hint="eastAsia" w:eastAsia="宋体" w:cs="宋体"/>
          <w:b w:val="0"/>
          <w:bCs/>
          <w:kern w:val="0"/>
          <w:sz w:val="24"/>
          <w:szCs w:val="24"/>
          <w:lang w:val="en-US" w:eastAsia="zh-CN"/>
        </w:rPr>
        <w:t>投标人或者其他利害关系人对招标文件有异议的，应当在</w:t>
      </w:r>
      <w:r>
        <w:rPr>
          <w:rFonts w:hint="eastAsia" w:ascii="宋体" w:hAnsi="宋体" w:eastAsia="宋体" w:cs="宋体"/>
          <w:i w:val="0"/>
          <w:iCs w:val="0"/>
          <w:caps w:val="0"/>
          <w:color w:val="000000"/>
          <w:spacing w:val="0"/>
          <w:sz w:val="24"/>
          <w:szCs w:val="24"/>
          <w:u w:val="single"/>
        </w:rPr>
        <w:t>2023</w:t>
      </w:r>
      <w:r>
        <w:rPr>
          <w:rFonts w:hint="eastAsia" w:ascii="宋体" w:hAnsi="宋体" w:eastAsia="宋体" w:cs="宋体"/>
          <w:i w:val="0"/>
          <w:iCs w:val="0"/>
          <w:caps w:val="0"/>
          <w:color w:val="000000"/>
          <w:spacing w:val="0"/>
          <w:sz w:val="24"/>
          <w:szCs w:val="24"/>
        </w:rPr>
        <w:t>年</w:t>
      </w:r>
      <w:r>
        <w:rPr>
          <w:rFonts w:hint="eastAsia" w:ascii="宋体" w:hAnsi="宋体" w:eastAsia="宋体" w:cs="宋体"/>
          <w:i w:val="0"/>
          <w:iCs w:val="0"/>
          <w:caps w:val="0"/>
          <w:color w:val="000000"/>
          <w:spacing w:val="0"/>
          <w:sz w:val="24"/>
          <w:szCs w:val="24"/>
          <w:u w:val="single"/>
        </w:rPr>
        <w:t>6</w:t>
      </w:r>
      <w:r>
        <w:rPr>
          <w:rFonts w:hint="eastAsia" w:ascii="宋体" w:hAnsi="宋体" w:eastAsia="宋体" w:cs="宋体"/>
          <w:i w:val="0"/>
          <w:iCs w:val="0"/>
          <w:caps w:val="0"/>
          <w:color w:val="000000"/>
          <w:spacing w:val="0"/>
          <w:sz w:val="24"/>
          <w:szCs w:val="24"/>
        </w:rPr>
        <w:t>月</w:t>
      </w:r>
      <w:r>
        <w:rPr>
          <w:rFonts w:hint="eastAsia" w:eastAsia="宋体" w:cs="宋体"/>
          <w:i w:val="0"/>
          <w:iCs w:val="0"/>
          <w:caps w:val="0"/>
          <w:color w:val="000000"/>
          <w:spacing w:val="0"/>
          <w:sz w:val="24"/>
          <w:szCs w:val="24"/>
          <w:u w:val="single"/>
          <w:lang w:val="en-US" w:eastAsia="zh-CN"/>
        </w:rPr>
        <w:t>20</w:t>
      </w:r>
      <w:r>
        <w:rPr>
          <w:rFonts w:hint="eastAsia" w:ascii="宋体" w:hAnsi="宋体" w:eastAsia="宋体" w:cs="宋体"/>
          <w:i w:val="0"/>
          <w:iCs w:val="0"/>
          <w:caps w:val="0"/>
          <w:color w:val="000000"/>
          <w:spacing w:val="0"/>
          <w:sz w:val="24"/>
          <w:szCs w:val="24"/>
        </w:rPr>
        <w:t>日</w:t>
      </w:r>
      <w:r>
        <w:rPr>
          <w:rFonts w:hint="eastAsia" w:ascii="宋体" w:hAnsi="宋体" w:eastAsia="宋体" w:cs="宋体"/>
          <w:i w:val="0"/>
          <w:iCs w:val="0"/>
          <w:caps w:val="0"/>
          <w:color w:val="000000"/>
          <w:spacing w:val="0"/>
          <w:sz w:val="24"/>
          <w:szCs w:val="24"/>
          <w:u w:val="single"/>
        </w:rPr>
        <w:t>10</w:t>
      </w:r>
      <w:r>
        <w:rPr>
          <w:rFonts w:hint="eastAsia" w:ascii="宋体" w:hAnsi="宋体" w:eastAsia="宋体" w:cs="宋体"/>
          <w:i w:val="0"/>
          <w:iCs w:val="0"/>
          <w:caps w:val="0"/>
          <w:color w:val="000000"/>
          <w:spacing w:val="0"/>
          <w:sz w:val="24"/>
          <w:szCs w:val="24"/>
        </w:rPr>
        <w:t>时</w:t>
      </w:r>
      <w:r>
        <w:rPr>
          <w:rFonts w:hint="eastAsia" w:ascii="宋体" w:hAnsi="宋体" w:eastAsia="宋体" w:cs="宋体"/>
          <w:i w:val="0"/>
          <w:iCs w:val="0"/>
          <w:caps w:val="0"/>
          <w:color w:val="000000"/>
          <w:spacing w:val="0"/>
          <w:sz w:val="24"/>
          <w:szCs w:val="24"/>
          <w:u w:val="single"/>
        </w:rPr>
        <w:t>00</w:t>
      </w:r>
      <w:r>
        <w:rPr>
          <w:rFonts w:hint="eastAsia" w:ascii="宋体" w:hAnsi="宋体" w:eastAsia="宋体" w:cs="宋体"/>
          <w:i w:val="0"/>
          <w:iCs w:val="0"/>
          <w:caps w:val="0"/>
          <w:color w:val="000000"/>
          <w:spacing w:val="0"/>
          <w:sz w:val="24"/>
          <w:szCs w:val="24"/>
        </w:rPr>
        <w:t>分</w:t>
      </w:r>
      <w:r>
        <w:rPr>
          <w:rFonts w:hint="eastAsia" w:eastAsia="宋体" w:cs="宋体"/>
          <w:b w:val="0"/>
          <w:bCs/>
          <w:kern w:val="0"/>
          <w:sz w:val="24"/>
          <w:szCs w:val="24"/>
          <w:lang w:val="en-US" w:eastAsia="zh-CN"/>
        </w:rPr>
        <w:t>前，通过登录汕尾市公共资源交易平台建设工程交易系统向招标人一次性进行</w:t>
      </w:r>
      <w:r>
        <w:rPr>
          <w:rFonts w:hint="eastAsia" w:eastAsia="宋体" w:cs="宋体"/>
          <w:b w:val="0"/>
          <w:bCs/>
          <w:kern w:val="0"/>
          <w:sz w:val="24"/>
          <w:szCs w:val="24"/>
        </w:rPr>
        <w:t>网上</w:t>
      </w:r>
      <w:r>
        <w:rPr>
          <w:rFonts w:hint="eastAsia" w:eastAsia="宋体" w:cs="宋体"/>
          <w:b w:val="0"/>
          <w:bCs/>
          <w:kern w:val="0"/>
          <w:sz w:val="24"/>
          <w:szCs w:val="24"/>
          <w:lang w:val="en-US" w:eastAsia="zh-CN"/>
        </w:rPr>
        <w:t>提问</w:t>
      </w:r>
      <w:r>
        <w:rPr>
          <w:rFonts w:hint="eastAsia" w:eastAsia="宋体" w:cs="宋体"/>
          <w:b w:val="0"/>
          <w:bCs/>
          <w:kern w:val="0"/>
          <w:sz w:val="24"/>
          <w:szCs w:val="24"/>
          <w:lang w:eastAsia="zh-CN"/>
        </w:rPr>
        <w:t>，</w:t>
      </w:r>
      <w:r>
        <w:rPr>
          <w:rFonts w:hint="eastAsia" w:eastAsia="宋体" w:cs="宋体"/>
          <w:b w:val="0"/>
          <w:bCs/>
          <w:kern w:val="0"/>
          <w:sz w:val="24"/>
          <w:szCs w:val="24"/>
          <w:lang w:val="en-US" w:eastAsia="zh-CN"/>
        </w:rPr>
        <w:t>逾期不再受理，按收到时间为准。招标人应当自招标代理机构收到异议之日起3日内作出答复。</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rPr>
        <w:t>招标人可以对已发出的招标文件进行必要的澄清或者修改。澄清或者修改的内容可能影响投标文件编制的，招标人应当在投标截止时间至少</w:t>
      </w:r>
      <w:r>
        <w:rPr>
          <w:rFonts w:hint="eastAsia" w:eastAsia="宋体" w:cs="宋体"/>
          <w:b w:val="0"/>
          <w:bCs/>
          <w:kern w:val="0"/>
          <w:sz w:val="24"/>
          <w:szCs w:val="24"/>
          <w:u w:val="single"/>
        </w:rPr>
        <w:t xml:space="preserve"> 15 </w:t>
      </w:r>
      <w:r>
        <w:rPr>
          <w:rFonts w:hint="eastAsia" w:eastAsia="宋体" w:cs="宋体"/>
          <w:b w:val="0"/>
          <w:bCs/>
          <w:kern w:val="0"/>
          <w:sz w:val="24"/>
          <w:szCs w:val="24"/>
        </w:rPr>
        <w:t>日前，以书面形式在广东省招标投标监管网和汕尾市公共资源交易中心门户网站发布，即视为送达所有投标人。不足</w:t>
      </w:r>
      <w:r>
        <w:rPr>
          <w:rFonts w:hint="eastAsia" w:eastAsia="宋体" w:cs="宋体"/>
          <w:b w:val="0"/>
          <w:bCs/>
          <w:kern w:val="0"/>
          <w:sz w:val="24"/>
          <w:szCs w:val="24"/>
          <w:u w:val="single"/>
        </w:rPr>
        <w:t xml:space="preserve"> 15 </w:t>
      </w:r>
      <w:r>
        <w:rPr>
          <w:rFonts w:hint="eastAsia" w:eastAsia="宋体" w:cs="宋体"/>
          <w:b w:val="0"/>
          <w:bCs/>
          <w:kern w:val="0"/>
          <w:sz w:val="24"/>
          <w:szCs w:val="24"/>
        </w:rPr>
        <w:t>日的，招标人应当顺延提交投标文件的截止时间，具体以广东省招标投标监管网和汕尾市公共资源交易中心门户网站发布为准。</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lang w:val="en-US" w:eastAsia="zh-CN"/>
        </w:rPr>
        <w:t>6</w:t>
      </w:r>
      <w:r>
        <w:rPr>
          <w:rFonts w:hint="eastAsia" w:eastAsia="宋体" w:cs="宋体"/>
          <w:b w:val="0"/>
          <w:bCs/>
          <w:kern w:val="0"/>
          <w:sz w:val="24"/>
          <w:szCs w:val="24"/>
        </w:rPr>
        <w:t>.2 网上投标递交：</w:t>
      </w:r>
      <w:r>
        <w:rPr>
          <w:rFonts w:hint="eastAsia" w:eastAsia="宋体" w:cs="宋体"/>
          <w:b w:val="0"/>
          <w:bCs/>
          <w:kern w:val="0"/>
          <w:sz w:val="24"/>
          <w:szCs w:val="24"/>
          <w:lang w:val="en-US" w:eastAsia="zh-CN"/>
        </w:rPr>
        <w:t>投标人应在网上投标截止时间（</w:t>
      </w:r>
      <w:r>
        <w:rPr>
          <w:rFonts w:hint="eastAsia" w:ascii="宋体" w:hAnsi="宋体" w:eastAsia="宋体" w:cs="宋体"/>
          <w:i w:val="0"/>
          <w:iCs w:val="0"/>
          <w:caps w:val="0"/>
          <w:color w:val="000000"/>
          <w:spacing w:val="0"/>
          <w:sz w:val="24"/>
          <w:szCs w:val="24"/>
          <w:u w:val="single"/>
        </w:rPr>
        <w:t>2023</w:t>
      </w:r>
      <w:r>
        <w:rPr>
          <w:rFonts w:hint="eastAsia" w:ascii="宋体" w:hAnsi="宋体" w:eastAsia="宋体" w:cs="宋体"/>
          <w:i w:val="0"/>
          <w:iCs w:val="0"/>
          <w:caps w:val="0"/>
          <w:color w:val="000000"/>
          <w:spacing w:val="0"/>
          <w:sz w:val="24"/>
          <w:szCs w:val="24"/>
        </w:rPr>
        <w:t>年</w:t>
      </w:r>
      <w:r>
        <w:rPr>
          <w:rFonts w:hint="eastAsia" w:ascii="宋体" w:hAnsi="宋体" w:eastAsia="宋体" w:cs="宋体"/>
          <w:i w:val="0"/>
          <w:iCs w:val="0"/>
          <w:caps w:val="0"/>
          <w:color w:val="000000"/>
          <w:spacing w:val="0"/>
          <w:sz w:val="24"/>
          <w:szCs w:val="24"/>
          <w:u w:val="single"/>
        </w:rPr>
        <w:t>6</w:t>
      </w:r>
      <w:r>
        <w:rPr>
          <w:rFonts w:hint="eastAsia" w:ascii="宋体" w:hAnsi="宋体" w:eastAsia="宋体" w:cs="宋体"/>
          <w:i w:val="0"/>
          <w:iCs w:val="0"/>
          <w:caps w:val="0"/>
          <w:color w:val="000000"/>
          <w:spacing w:val="0"/>
          <w:sz w:val="24"/>
          <w:szCs w:val="24"/>
        </w:rPr>
        <w:t>月</w:t>
      </w:r>
      <w:r>
        <w:rPr>
          <w:rFonts w:hint="eastAsia" w:ascii="宋体" w:hAnsi="宋体" w:eastAsia="宋体" w:cs="宋体"/>
          <w:i w:val="0"/>
          <w:iCs w:val="0"/>
          <w:caps w:val="0"/>
          <w:color w:val="000000"/>
          <w:spacing w:val="0"/>
          <w:sz w:val="24"/>
          <w:szCs w:val="24"/>
          <w:u w:val="single"/>
        </w:rPr>
        <w:t>30</w:t>
      </w:r>
      <w:r>
        <w:rPr>
          <w:rFonts w:hint="eastAsia" w:ascii="宋体" w:hAnsi="宋体" w:eastAsia="宋体" w:cs="宋体"/>
          <w:i w:val="0"/>
          <w:iCs w:val="0"/>
          <w:caps w:val="0"/>
          <w:color w:val="000000"/>
          <w:spacing w:val="0"/>
          <w:sz w:val="24"/>
          <w:szCs w:val="24"/>
        </w:rPr>
        <w:t>日</w:t>
      </w:r>
      <w:r>
        <w:rPr>
          <w:rFonts w:hint="eastAsia" w:ascii="宋体" w:hAnsi="宋体" w:eastAsia="宋体" w:cs="宋体"/>
          <w:i w:val="0"/>
          <w:iCs w:val="0"/>
          <w:caps w:val="0"/>
          <w:color w:val="000000"/>
          <w:spacing w:val="0"/>
          <w:sz w:val="24"/>
          <w:szCs w:val="24"/>
          <w:u w:val="single"/>
        </w:rPr>
        <w:t>10</w:t>
      </w:r>
      <w:r>
        <w:rPr>
          <w:rFonts w:hint="eastAsia" w:ascii="宋体" w:hAnsi="宋体" w:eastAsia="宋体" w:cs="宋体"/>
          <w:i w:val="0"/>
          <w:iCs w:val="0"/>
          <w:caps w:val="0"/>
          <w:color w:val="000000"/>
          <w:spacing w:val="0"/>
          <w:sz w:val="24"/>
          <w:szCs w:val="24"/>
        </w:rPr>
        <w:t>时</w:t>
      </w:r>
      <w:r>
        <w:rPr>
          <w:rFonts w:hint="eastAsia" w:ascii="宋体" w:hAnsi="宋体" w:eastAsia="宋体" w:cs="宋体"/>
          <w:i w:val="0"/>
          <w:iCs w:val="0"/>
          <w:caps w:val="0"/>
          <w:color w:val="000000"/>
          <w:spacing w:val="0"/>
          <w:sz w:val="24"/>
          <w:szCs w:val="24"/>
          <w:u w:val="single"/>
        </w:rPr>
        <w:t>00</w:t>
      </w:r>
      <w:r>
        <w:rPr>
          <w:rFonts w:hint="eastAsia" w:ascii="宋体" w:hAnsi="宋体" w:eastAsia="宋体" w:cs="宋体"/>
          <w:i w:val="0"/>
          <w:iCs w:val="0"/>
          <w:caps w:val="0"/>
          <w:color w:val="000000"/>
          <w:spacing w:val="0"/>
          <w:sz w:val="24"/>
          <w:szCs w:val="24"/>
        </w:rPr>
        <w:t>分</w:t>
      </w:r>
      <w:r>
        <w:rPr>
          <w:rFonts w:hint="eastAsia" w:eastAsia="宋体" w:cs="宋体"/>
          <w:b w:val="0"/>
          <w:bCs/>
          <w:kern w:val="0"/>
          <w:sz w:val="24"/>
          <w:szCs w:val="24"/>
          <w:lang w:val="en-US" w:eastAsia="zh-CN"/>
        </w:rPr>
        <w:t>）前，登录汕尾市公共资源交易平台建设工程交易系统进行网上投标。</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lang w:val="en-US" w:eastAsia="zh-CN"/>
        </w:rPr>
        <w:t>注：具体系统投标操作指南详见中心门户的服务指南&gt;办事指引&gt;建设工程交易系统操作手册，投标人需先办理GDCA数字证书及企业入库（已办理的无需重复办理），相关数字证书办理指南详见中心门户的“通知公告”&gt;汕尾市公共资源交易中心GDCA数字证书及电子签章申请指南，咨询及联系电话：0660-3826991。</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lang w:val="en-US" w:eastAsia="zh-CN"/>
        </w:rPr>
        <w:t>6</w:t>
      </w:r>
      <w:r>
        <w:rPr>
          <w:rFonts w:hint="eastAsia" w:eastAsia="宋体" w:cs="宋体"/>
          <w:b w:val="0"/>
          <w:bCs/>
          <w:kern w:val="0"/>
          <w:sz w:val="24"/>
          <w:szCs w:val="24"/>
        </w:rPr>
        <w:t>.3 电子文件U盘递交：</w:t>
      </w:r>
      <w:r>
        <w:rPr>
          <w:rFonts w:hint="eastAsia" w:eastAsia="宋体" w:cs="宋体"/>
          <w:b w:val="0"/>
          <w:bCs/>
          <w:kern w:val="0"/>
          <w:sz w:val="24"/>
          <w:szCs w:val="24"/>
          <w:lang w:val="en-US" w:eastAsia="zh-CN"/>
        </w:rPr>
        <w:t>投标人应在投标截止时间（</w:t>
      </w:r>
      <w:r>
        <w:rPr>
          <w:rFonts w:hint="eastAsia" w:ascii="宋体" w:hAnsi="宋体" w:eastAsia="宋体" w:cs="宋体"/>
          <w:i w:val="0"/>
          <w:iCs w:val="0"/>
          <w:caps w:val="0"/>
          <w:color w:val="000000"/>
          <w:spacing w:val="0"/>
          <w:sz w:val="24"/>
          <w:szCs w:val="24"/>
          <w:u w:val="single"/>
        </w:rPr>
        <w:t>2023</w:t>
      </w:r>
      <w:r>
        <w:rPr>
          <w:rFonts w:hint="eastAsia" w:ascii="宋体" w:hAnsi="宋体" w:eastAsia="宋体" w:cs="宋体"/>
          <w:i w:val="0"/>
          <w:iCs w:val="0"/>
          <w:caps w:val="0"/>
          <w:color w:val="000000"/>
          <w:spacing w:val="0"/>
          <w:sz w:val="24"/>
          <w:szCs w:val="24"/>
        </w:rPr>
        <w:t>年</w:t>
      </w:r>
      <w:r>
        <w:rPr>
          <w:rFonts w:hint="eastAsia" w:ascii="宋体" w:hAnsi="宋体" w:eastAsia="宋体" w:cs="宋体"/>
          <w:i w:val="0"/>
          <w:iCs w:val="0"/>
          <w:caps w:val="0"/>
          <w:color w:val="000000"/>
          <w:spacing w:val="0"/>
          <w:sz w:val="24"/>
          <w:szCs w:val="24"/>
          <w:u w:val="single"/>
        </w:rPr>
        <w:t>6</w:t>
      </w:r>
      <w:r>
        <w:rPr>
          <w:rFonts w:hint="eastAsia" w:ascii="宋体" w:hAnsi="宋体" w:eastAsia="宋体" w:cs="宋体"/>
          <w:i w:val="0"/>
          <w:iCs w:val="0"/>
          <w:caps w:val="0"/>
          <w:color w:val="000000"/>
          <w:spacing w:val="0"/>
          <w:sz w:val="24"/>
          <w:szCs w:val="24"/>
        </w:rPr>
        <w:t>月</w:t>
      </w:r>
      <w:r>
        <w:rPr>
          <w:rFonts w:hint="eastAsia" w:ascii="宋体" w:hAnsi="宋体" w:eastAsia="宋体" w:cs="宋体"/>
          <w:i w:val="0"/>
          <w:iCs w:val="0"/>
          <w:caps w:val="0"/>
          <w:color w:val="000000"/>
          <w:spacing w:val="0"/>
          <w:sz w:val="24"/>
          <w:szCs w:val="24"/>
          <w:u w:val="single"/>
        </w:rPr>
        <w:t>30</w:t>
      </w:r>
      <w:r>
        <w:rPr>
          <w:rFonts w:hint="eastAsia" w:ascii="宋体" w:hAnsi="宋体" w:eastAsia="宋体" w:cs="宋体"/>
          <w:i w:val="0"/>
          <w:iCs w:val="0"/>
          <w:caps w:val="0"/>
          <w:color w:val="000000"/>
          <w:spacing w:val="0"/>
          <w:sz w:val="24"/>
          <w:szCs w:val="24"/>
        </w:rPr>
        <w:t>日</w:t>
      </w:r>
      <w:r>
        <w:rPr>
          <w:rFonts w:hint="eastAsia" w:eastAsia="宋体" w:cs="宋体"/>
          <w:i w:val="0"/>
          <w:iCs w:val="0"/>
          <w:caps w:val="0"/>
          <w:color w:val="000000"/>
          <w:spacing w:val="0"/>
          <w:sz w:val="24"/>
          <w:szCs w:val="24"/>
          <w:u w:val="single"/>
          <w:lang w:val="en-US" w:eastAsia="zh-CN"/>
        </w:rPr>
        <w:t>9</w:t>
      </w:r>
      <w:r>
        <w:rPr>
          <w:rFonts w:hint="eastAsia" w:ascii="宋体" w:hAnsi="宋体" w:eastAsia="宋体" w:cs="宋体"/>
          <w:i w:val="0"/>
          <w:iCs w:val="0"/>
          <w:caps w:val="0"/>
          <w:color w:val="000000"/>
          <w:spacing w:val="0"/>
          <w:sz w:val="24"/>
          <w:szCs w:val="24"/>
        </w:rPr>
        <w:t>时</w:t>
      </w:r>
      <w:r>
        <w:rPr>
          <w:rFonts w:hint="eastAsia" w:ascii="宋体" w:hAnsi="宋体" w:eastAsia="宋体" w:cs="宋体"/>
          <w:i w:val="0"/>
          <w:iCs w:val="0"/>
          <w:caps w:val="0"/>
          <w:color w:val="000000"/>
          <w:spacing w:val="0"/>
          <w:sz w:val="24"/>
          <w:szCs w:val="24"/>
          <w:u w:val="single"/>
        </w:rPr>
        <w:t>00</w:t>
      </w:r>
      <w:r>
        <w:rPr>
          <w:rFonts w:hint="eastAsia" w:ascii="宋体" w:hAnsi="宋体" w:eastAsia="宋体" w:cs="宋体"/>
          <w:i w:val="0"/>
          <w:iCs w:val="0"/>
          <w:caps w:val="0"/>
          <w:color w:val="000000"/>
          <w:spacing w:val="0"/>
          <w:sz w:val="24"/>
          <w:szCs w:val="24"/>
        </w:rPr>
        <w:t>分</w:t>
      </w:r>
      <w:r>
        <w:rPr>
          <w:rFonts w:hint="eastAsia" w:eastAsia="宋体" w:cs="宋体"/>
          <w:i w:val="0"/>
          <w:iCs w:val="0"/>
          <w:caps w:val="0"/>
          <w:color w:val="000000"/>
          <w:spacing w:val="0"/>
          <w:sz w:val="24"/>
          <w:szCs w:val="24"/>
          <w:lang w:val="en-US" w:eastAsia="zh-CN"/>
        </w:rPr>
        <w:t>至</w:t>
      </w:r>
      <w:r>
        <w:rPr>
          <w:rFonts w:hint="eastAsia" w:ascii="宋体" w:hAnsi="宋体" w:eastAsia="宋体" w:cs="宋体"/>
          <w:i w:val="0"/>
          <w:iCs w:val="0"/>
          <w:caps w:val="0"/>
          <w:color w:val="000000"/>
          <w:spacing w:val="0"/>
          <w:sz w:val="24"/>
          <w:szCs w:val="24"/>
          <w:u w:val="single"/>
        </w:rPr>
        <w:t>10</w:t>
      </w:r>
      <w:r>
        <w:rPr>
          <w:rFonts w:hint="eastAsia" w:ascii="宋体" w:hAnsi="宋体" w:eastAsia="宋体" w:cs="宋体"/>
          <w:i w:val="0"/>
          <w:iCs w:val="0"/>
          <w:caps w:val="0"/>
          <w:color w:val="000000"/>
          <w:spacing w:val="0"/>
          <w:sz w:val="24"/>
          <w:szCs w:val="24"/>
        </w:rPr>
        <w:t>时</w:t>
      </w:r>
      <w:r>
        <w:rPr>
          <w:rFonts w:hint="eastAsia" w:ascii="宋体" w:hAnsi="宋体" w:eastAsia="宋体" w:cs="宋体"/>
          <w:i w:val="0"/>
          <w:iCs w:val="0"/>
          <w:caps w:val="0"/>
          <w:color w:val="000000"/>
          <w:spacing w:val="0"/>
          <w:sz w:val="24"/>
          <w:szCs w:val="24"/>
          <w:u w:val="single"/>
        </w:rPr>
        <w:t>00</w:t>
      </w:r>
      <w:r>
        <w:rPr>
          <w:rFonts w:hint="eastAsia" w:ascii="宋体" w:hAnsi="宋体" w:eastAsia="宋体" w:cs="宋体"/>
          <w:i w:val="0"/>
          <w:iCs w:val="0"/>
          <w:caps w:val="0"/>
          <w:color w:val="000000"/>
          <w:spacing w:val="0"/>
          <w:sz w:val="24"/>
          <w:szCs w:val="24"/>
        </w:rPr>
        <w:t>分</w:t>
      </w:r>
      <w:bookmarkStart w:id="177" w:name="_GoBack"/>
      <w:bookmarkEnd w:id="177"/>
      <w:r>
        <w:rPr>
          <w:rFonts w:hint="eastAsia" w:eastAsia="宋体" w:cs="宋体"/>
          <w:b w:val="0"/>
          <w:bCs/>
          <w:kern w:val="0"/>
          <w:sz w:val="24"/>
          <w:szCs w:val="24"/>
          <w:lang w:val="en-US" w:eastAsia="zh-CN"/>
        </w:rPr>
        <w:t>）前，凭法定代表人证明书原件及法定代表人身份证复印件、法定代表人授权委托证明书原件及委托代理人身份证复印件（非法定代表人办理手续时提供）、本人身份证原件及投标保证金凭证原件，将电子文件U盘（非加密电子文件）密封递交至指定的开标地点，</w:t>
      </w:r>
      <w:r>
        <w:rPr>
          <w:rFonts w:hint="eastAsia" w:eastAsia="宋体" w:cs="宋体"/>
          <w:b w:val="0"/>
          <w:bCs/>
          <w:kern w:val="0"/>
          <w:sz w:val="24"/>
          <w:szCs w:val="24"/>
        </w:rPr>
        <w:t>逾期</w:t>
      </w:r>
      <w:r>
        <w:rPr>
          <w:rFonts w:hint="eastAsia" w:eastAsia="宋体" w:cs="宋体"/>
          <w:b w:val="0"/>
          <w:bCs/>
          <w:kern w:val="0"/>
          <w:sz w:val="24"/>
          <w:szCs w:val="24"/>
          <w:lang w:val="en-US" w:eastAsia="zh-CN"/>
        </w:rPr>
        <w:t>的</w:t>
      </w:r>
      <w:r>
        <w:rPr>
          <w:rFonts w:hint="eastAsia" w:eastAsia="宋体" w:cs="宋体"/>
          <w:b w:val="0"/>
          <w:bCs/>
          <w:kern w:val="0"/>
          <w:sz w:val="24"/>
          <w:szCs w:val="24"/>
          <w:lang w:eastAsia="zh-CN"/>
        </w:rPr>
        <w:t>、</w:t>
      </w:r>
      <w:r>
        <w:rPr>
          <w:rFonts w:hint="eastAsia" w:eastAsia="宋体" w:cs="宋体"/>
          <w:b w:val="0"/>
          <w:bCs/>
          <w:kern w:val="0"/>
          <w:sz w:val="24"/>
          <w:szCs w:val="24"/>
        </w:rPr>
        <w:t>未送达指定地点的、或不按照招标文件密封的</w:t>
      </w:r>
      <w:r>
        <w:rPr>
          <w:rFonts w:hint="eastAsia" w:eastAsia="宋体" w:cs="宋体"/>
          <w:b w:val="0"/>
          <w:bCs/>
          <w:kern w:val="0"/>
          <w:sz w:val="24"/>
          <w:szCs w:val="24"/>
          <w:lang w:val="en-US" w:eastAsia="zh-CN"/>
        </w:rPr>
        <w:t>电子文件U盘（非加密电子文件）</w:t>
      </w:r>
      <w:r>
        <w:rPr>
          <w:rFonts w:hint="eastAsia" w:eastAsia="宋体" w:cs="宋体"/>
          <w:b w:val="0"/>
          <w:bCs/>
          <w:kern w:val="0"/>
          <w:sz w:val="24"/>
          <w:szCs w:val="24"/>
        </w:rPr>
        <w:t>，招标人</w:t>
      </w:r>
      <w:r>
        <w:rPr>
          <w:rFonts w:hint="eastAsia" w:eastAsia="宋体" w:cs="宋体"/>
          <w:b w:val="0"/>
          <w:bCs/>
          <w:kern w:val="0"/>
          <w:sz w:val="24"/>
          <w:szCs w:val="24"/>
          <w:lang w:val="en-US" w:eastAsia="zh-CN"/>
        </w:rPr>
        <w:t>将不受理其投标。</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lang w:val="en-US" w:eastAsia="zh-CN"/>
        </w:rPr>
        <w:t>6</w:t>
      </w:r>
      <w:r>
        <w:rPr>
          <w:rFonts w:hint="eastAsia" w:eastAsia="宋体" w:cs="宋体"/>
          <w:b w:val="0"/>
          <w:bCs/>
          <w:kern w:val="0"/>
          <w:sz w:val="24"/>
          <w:szCs w:val="24"/>
        </w:rPr>
        <w:t xml:space="preserve">.4 </w:t>
      </w:r>
      <w:r>
        <w:rPr>
          <w:rFonts w:hint="eastAsia" w:eastAsia="宋体" w:cs="宋体"/>
          <w:b w:val="0"/>
          <w:bCs/>
          <w:kern w:val="0"/>
          <w:sz w:val="24"/>
          <w:szCs w:val="24"/>
          <w:lang w:val="en-US" w:eastAsia="zh-CN"/>
        </w:rPr>
        <w:t>开标时间：2023年6月30日10时00分；开标地点：</w:t>
      </w:r>
      <w:r>
        <w:rPr>
          <w:rFonts w:hint="eastAsia" w:eastAsia="宋体" w:cs="宋体"/>
          <w:b w:val="0"/>
          <w:bCs/>
          <w:kern w:val="0"/>
          <w:sz w:val="24"/>
          <w:szCs w:val="24"/>
        </w:rPr>
        <w:t xml:space="preserve"> </w:t>
      </w:r>
      <w:r>
        <w:rPr>
          <w:rFonts w:hint="eastAsia" w:eastAsia="宋体" w:cs="宋体"/>
          <w:b w:val="0"/>
          <w:bCs/>
          <w:kern w:val="0"/>
          <w:sz w:val="24"/>
          <w:szCs w:val="24"/>
          <w:lang w:eastAsia="zh-CN"/>
        </w:rPr>
        <w:t>汕尾市公共资源交易中心陆丰分中心（陆丰市东海经济开发区龙湖路邻里中心三楼）</w:t>
      </w:r>
      <w:r>
        <w:rPr>
          <w:rFonts w:hint="eastAsia" w:eastAsia="宋体" w:cs="宋体"/>
          <w:b w:val="0"/>
          <w:bCs/>
          <w:kern w:val="0"/>
          <w:sz w:val="24"/>
          <w:szCs w:val="24"/>
          <w:lang w:val="en-US" w:eastAsia="zh-CN"/>
        </w:rPr>
        <w:t>。</w:t>
      </w:r>
    </w:p>
    <w:p>
      <w:pPr>
        <w:pStyle w:val="34"/>
        <w:keepNext w:val="0"/>
        <w:keepLines w:val="0"/>
        <w:pageBreakBefore w:val="0"/>
        <w:widowControl w:val="0"/>
        <w:shd w:val="clear" w:color="auto" w:fill="FFFFFF"/>
        <w:kinsoku/>
        <w:wordWrap w:val="0"/>
        <w:overflowPunct/>
        <w:topLinePunct/>
        <w:autoSpaceDE/>
        <w:autoSpaceDN/>
        <w:bidi w:val="0"/>
        <w:adjustRightInd w:val="0"/>
        <w:snapToGrid w:val="0"/>
        <w:spacing w:before="0" w:beforeAutospacing="0" w:after="0" w:afterAutospacing="0" w:line="360" w:lineRule="auto"/>
        <w:ind w:left="0" w:firstLine="480" w:firstLineChars="200"/>
        <w:textAlignment w:val="auto"/>
        <w:rPr>
          <w:rFonts w:hint="eastAsia" w:eastAsia="宋体" w:cs="宋体"/>
          <w:b w:val="0"/>
          <w:bCs/>
          <w:kern w:val="0"/>
          <w:sz w:val="24"/>
          <w:szCs w:val="24"/>
        </w:rPr>
      </w:pPr>
      <w:r>
        <w:rPr>
          <w:rFonts w:hint="eastAsia" w:eastAsia="宋体" w:cs="宋体"/>
          <w:b w:val="0"/>
          <w:bCs/>
          <w:kern w:val="0"/>
          <w:sz w:val="24"/>
          <w:szCs w:val="24"/>
          <w:lang w:val="en-US" w:eastAsia="zh-CN"/>
        </w:rPr>
        <w:t>6</w:t>
      </w:r>
      <w:r>
        <w:rPr>
          <w:rFonts w:hint="eastAsia" w:eastAsia="宋体" w:cs="宋体"/>
          <w:b w:val="0"/>
          <w:bCs/>
          <w:kern w:val="0"/>
          <w:sz w:val="24"/>
          <w:szCs w:val="24"/>
        </w:rPr>
        <w:t>.5 各投标单位开标前请密切关注汕尾市公共资源交易平台和本项目招标澄清公告，本项目递交投标文件地址如有变更，各投标人须按网上更新的场地地址递交投电子文件U盘，如因投标人未及时关注网上公告而导致的电子文件U盘递交失败，后果由投标人自负。</w:t>
      </w:r>
    </w:p>
    <w:p>
      <w:pPr>
        <w:pStyle w:val="34"/>
        <w:widowControl w:val="0"/>
        <w:shd w:val="clear" w:color="auto" w:fill="FFFFFF"/>
        <w:wordWrap w:val="0"/>
        <w:topLinePunct/>
        <w:adjustRightInd w:val="0"/>
        <w:snapToGrid w:val="0"/>
        <w:spacing w:before="0" w:beforeAutospacing="0" w:after="0" w:afterAutospacing="0" w:line="360" w:lineRule="auto"/>
        <w:ind w:firstLine="562" w:firstLineChars="200"/>
        <w:rPr>
          <w:rFonts w:eastAsia="宋体" w:cs="宋体"/>
          <w:sz w:val="28"/>
          <w:szCs w:val="28"/>
        </w:rPr>
      </w:pPr>
      <w:r>
        <w:rPr>
          <w:rStyle w:val="42"/>
          <w:rFonts w:hint="eastAsia" w:eastAsia="宋体" w:cs="宋体"/>
          <w:sz w:val="28"/>
          <w:szCs w:val="28"/>
          <w:shd w:val="clear" w:color="auto" w:fill="FFFFFF"/>
        </w:rPr>
        <w:t>7、发布公告的媒介</w:t>
      </w:r>
    </w:p>
    <w:p>
      <w:pPr>
        <w:pStyle w:val="34"/>
        <w:shd w:val="clear" w:color="auto" w:fill="FFFFFF"/>
        <w:wordWrap w:val="0"/>
        <w:topLinePunct/>
        <w:adjustRightInd w:val="0"/>
        <w:snapToGrid w:val="0"/>
        <w:spacing w:before="0" w:beforeAutospacing="0" w:after="0" w:afterAutospacing="0" w:line="360" w:lineRule="auto"/>
        <w:rPr>
          <w:rStyle w:val="42"/>
          <w:rFonts w:eastAsia="宋体" w:cs="宋体"/>
          <w:sz w:val="28"/>
          <w:szCs w:val="28"/>
          <w:shd w:val="clear" w:color="auto" w:fill="FFFFFF"/>
        </w:rPr>
      </w:pPr>
      <w:r>
        <w:rPr>
          <w:rFonts w:hint="eastAsia" w:eastAsia="宋体" w:cs="宋体"/>
          <w:shd w:val="clear" w:color="auto" w:fill="FFFFFF"/>
        </w:rPr>
        <w:t>本次招标公告同时在广东省招标投标监管网、汕尾市公共资源交易中心门户网站发布。</w:t>
      </w:r>
    </w:p>
    <w:p>
      <w:pPr>
        <w:pStyle w:val="34"/>
        <w:shd w:val="clear" w:color="auto" w:fill="FFFFFF"/>
        <w:wordWrap w:val="0"/>
        <w:topLinePunct/>
        <w:adjustRightInd w:val="0"/>
        <w:snapToGrid w:val="0"/>
        <w:spacing w:before="0" w:beforeAutospacing="0" w:after="0" w:afterAutospacing="0" w:line="360" w:lineRule="auto"/>
        <w:ind w:firstLine="562" w:firstLineChars="200"/>
        <w:rPr>
          <w:rStyle w:val="42"/>
          <w:rFonts w:eastAsia="宋体" w:cs="宋体"/>
          <w:sz w:val="28"/>
          <w:szCs w:val="28"/>
          <w:shd w:val="clear" w:color="auto" w:fill="FFFFFF"/>
        </w:rPr>
      </w:pPr>
      <w:r>
        <w:rPr>
          <w:rStyle w:val="42"/>
          <w:rFonts w:hint="eastAsia" w:eastAsia="宋体" w:cs="宋体"/>
          <w:sz w:val="28"/>
          <w:szCs w:val="28"/>
          <w:shd w:val="clear" w:color="auto" w:fill="FFFFFF"/>
          <w:lang w:val="en-US" w:eastAsia="zh-CN"/>
        </w:rPr>
        <w:t>8</w:t>
      </w:r>
      <w:r>
        <w:rPr>
          <w:rStyle w:val="42"/>
          <w:rFonts w:hint="eastAsia" w:eastAsia="宋体" w:cs="宋体"/>
          <w:sz w:val="28"/>
          <w:szCs w:val="28"/>
          <w:shd w:val="clear" w:color="auto" w:fill="FFFFFF"/>
        </w:rPr>
        <w:t>、联系方式</w:t>
      </w:r>
    </w:p>
    <w:tbl>
      <w:tblPr>
        <w:tblStyle w:val="40"/>
        <w:tblW w:w="1022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5100"/>
        <w:gridCol w:w="512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100"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招标人：</w:t>
            </w:r>
            <w:r>
              <w:rPr>
                <w:rFonts w:hint="eastAsia" w:eastAsia="宋体" w:cs="宋体"/>
                <w:sz w:val="24"/>
                <w:szCs w:val="24"/>
                <w:shd w:val="clear" w:color="auto" w:fill="FFFFFF"/>
              </w:rPr>
              <w:t>陆丰市市政建设投资有限公司</w:t>
            </w:r>
          </w:p>
        </w:tc>
        <w:tc>
          <w:tcPr>
            <w:tcW w:w="5128"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招标代理机构：广东中天建设咨询服务有限公司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100"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地址：陆丰市东海镇行政新区长安路北3号</w:t>
            </w:r>
          </w:p>
        </w:tc>
        <w:tc>
          <w:tcPr>
            <w:tcW w:w="5128"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地址：汕尾市区金湖路碧桂园国际商业中心四号楼B1709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100"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邮政编码：516500</w:t>
            </w:r>
          </w:p>
        </w:tc>
        <w:tc>
          <w:tcPr>
            <w:tcW w:w="5128"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邮政编码：516600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100"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联系人：林工</w:t>
            </w:r>
          </w:p>
        </w:tc>
        <w:tc>
          <w:tcPr>
            <w:tcW w:w="5128"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联系人：</w:t>
            </w:r>
            <w:r>
              <w:rPr>
                <w:rFonts w:hint="eastAsia" w:eastAsia="宋体" w:cs="宋体"/>
                <w:sz w:val="24"/>
                <w:szCs w:val="24"/>
                <w:shd w:val="clear" w:color="auto" w:fill="FFFFFF"/>
              </w:rPr>
              <w:t>卓先生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50" w:hRule="atLeast"/>
          <w:jc w:val="center"/>
        </w:trPr>
        <w:tc>
          <w:tcPr>
            <w:tcW w:w="5100"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联系电话：0660-8931269</w:t>
            </w:r>
          </w:p>
        </w:tc>
        <w:tc>
          <w:tcPr>
            <w:tcW w:w="5128" w:type="dxa"/>
            <w:tcBorders>
              <w:tl2br w:val="nil"/>
              <w:tr2bl w:val="nil"/>
            </w:tcBorders>
            <w:noWrap w:val="0"/>
            <w:vAlign w:val="center"/>
          </w:tcPr>
          <w:p>
            <w:pPr>
              <w:pStyle w:val="2"/>
              <w:tabs>
                <w:tab w:val="left" w:pos="4604"/>
                <w:tab w:val="left" w:pos="5655"/>
                <w:tab w:val="left" w:pos="6704"/>
              </w:tabs>
              <w:kinsoku w:val="0"/>
              <w:overflowPunct w:val="0"/>
              <w:adjustRightInd w:val="0"/>
              <w:snapToGrid w:val="0"/>
              <w:rPr>
                <w:rFonts w:eastAsia="宋体" w:cs="宋体"/>
                <w:sz w:val="24"/>
                <w:szCs w:val="24"/>
              </w:rPr>
            </w:pPr>
            <w:r>
              <w:rPr>
                <w:rFonts w:hint="eastAsia" w:eastAsia="宋体" w:cs="宋体"/>
                <w:sz w:val="24"/>
                <w:szCs w:val="24"/>
              </w:rPr>
              <w:t>联系电话：17875355084</w:t>
            </w:r>
          </w:p>
        </w:tc>
      </w:tr>
    </w:tbl>
    <w:p>
      <w:pPr>
        <w:pStyle w:val="2"/>
        <w:tabs>
          <w:tab w:val="left" w:pos="4604"/>
          <w:tab w:val="left" w:pos="5655"/>
          <w:tab w:val="left" w:pos="6704"/>
        </w:tabs>
        <w:kinsoku w:val="0"/>
        <w:overflowPunct w:val="0"/>
        <w:autoSpaceDE w:val="0"/>
        <w:autoSpaceDN w:val="0"/>
        <w:adjustRightInd w:val="0"/>
        <w:snapToGrid w:val="0"/>
        <w:spacing w:line="360" w:lineRule="auto"/>
        <w:rPr>
          <w:rFonts w:eastAsia="宋体" w:cs="宋体"/>
          <w:b/>
          <w:bCs/>
          <w:sz w:val="24"/>
          <w:szCs w:val="22"/>
        </w:rPr>
      </w:pPr>
    </w:p>
    <w:p>
      <w:pPr>
        <w:jc w:val="right"/>
        <w:rPr>
          <w:rFonts w:eastAsia="宋体" w:cs="宋体"/>
          <w:sz w:val="24"/>
          <w:szCs w:val="22"/>
        </w:rPr>
      </w:pPr>
      <w:r>
        <w:rPr>
          <w:rFonts w:hint="eastAsia" w:eastAsia="宋体" w:cs="宋体"/>
          <w:sz w:val="24"/>
          <w:szCs w:val="22"/>
        </w:rPr>
        <w:t>日期：</w:t>
      </w:r>
      <w:r>
        <w:rPr>
          <w:rFonts w:hint="eastAsia" w:eastAsia="宋体" w:cs="宋体"/>
          <w:sz w:val="24"/>
          <w:szCs w:val="22"/>
          <w:u w:val="single"/>
        </w:rPr>
        <w:t xml:space="preserve">  2023  </w:t>
      </w:r>
      <w:r>
        <w:rPr>
          <w:rFonts w:hint="eastAsia" w:eastAsia="宋体" w:cs="宋体"/>
          <w:sz w:val="24"/>
          <w:szCs w:val="22"/>
        </w:rPr>
        <w:t>年</w:t>
      </w:r>
      <w:r>
        <w:rPr>
          <w:rFonts w:hint="eastAsia" w:eastAsia="宋体" w:cs="宋体"/>
          <w:sz w:val="24"/>
          <w:szCs w:val="22"/>
          <w:u w:val="single"/>
        </w:rPr>
        <w:t xml:space="preserve"> </w:t>
      </w:r>
      <w:r>
        <w:rPr>
          <w:rFonts w:hint="eastAsia" w:eastAsia="宋体" w:cs="宋体"/>
          <w:sz w:val="24"/>
          <w:szCs w:val="22"/>
          <w:u w:val="single"/>
          <w:lang w:val="en-US" w:eastAsia="zh-CN"/>
        </w:rPr>
        <w:t xml:space="preserve">  </w:t>
      </w:r>
      <w:r>
        <w:rPr>
          <w:rFonts w:hint="eastAsia" w:eastAsia="宋体" w:cs="宋体"/>
          <w:sz w:val="24"/>
          <w:szCs w:val="22"/>
          <w:u w:val="single"/>
        </w:rPr>
        <w:t xml:space="preserve"> </w:t>
      </w:r>
      <w:r>
        <w:rPr>
          <w:rFonts w:hint="eastAsia" w:eastAsia="宋体" w:cs="宋体"/>
          <w:sz w:val="24"/>
          <w:szCs w:val="22"/>
        </w:rPr>
        <w:t>月</w:t>
      </w:r>
      <w:r>
        <w:rPr>
          <w:rFonts w:hint="eastAsia" w:eastAsia="宋体" w:cs="宋体"/>
          <w:sz w:val="24"/>
          <w:szCs w:val="22"/>
          <w:u w:val="single"/>
        </w:rPr>
        <w:t xml:space="preserve">    </w:t>
      </w:r>
      <w:r>
        <w:rPr>
          <w:rFonts w:hint="eastAsia" w:eastAsia="宋体" w:cs="宋体"/>
          <w:sz w:val="24"/>
          <w:szCs w:val="22"/>
        </w:rPr>
        <w:t>日</w:t>
      </w:r>
    </w:p>
    <w:p>
      <w:pPr>
        <w:pStyle w:val="2"/>
        <w:rPr>
          <w:rFonts w:eastAsia="宋体" w:cs="宋体"/>
          <w:b/>
          <w:bCs/>
          <w:sz w:val="24"/>
          <w:szCs w:val="22"/>
        </w:rPr>
      </w:pPr>
    </w:p>
    <w:p>
      <w:pPr>
        <w:rPr>
          <w:rFonts w:eastAsia="宋体" w:cs="宋体"/>
          <w:b/>
          <w:bCs/>
          <w:sz w:val="24"/>
          <w:szCs w:val="22"/>
        </w:rPr>
      </w:pPr>
    </w:p>
    <w:p>
      <w:pPr>
        <w:pStyle w:val="2"/>
        <w:rPr>
          <w:rFonts w:eastAsia="宋体" w:cs="宋体"/>
          <w:b/>
          <w:bCs/>
          <w:sz w:val="24"/>
          <w:szCs w:val="22"/>
        </w:rPr>
      </w:pPr>
    </w:p>
    <w:p>
      <w:pPr>
        <w:rPr>
          <w:rFonts w:eastAsia="宋体" w:cs="宋体"/>
          <w:b/>
          <w:bCs/>
          <w:sz w:val="24"/>
          <w:szCs w:val="22"/>
        </w:rPr>
      </w:pPr>
    </w:p>
    <w:p>
      <w:pPr>
        <w:pStyle w:val="2"/>
        <w:rPr>
          <w:rFonts w:eastAsia="宋体" w:cs="宋体"/>
          <w:b/>
          <w:bCs/>
          <w:sz w:val="24"/>
          <w:szCs w:val="22"/>
        </w:rPr>
      </w:pPr>
    </w:p>
    <w:p>
      <w:pPr>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37"/>
        <w:rPr>
          <w:rFonts w:eastAsia="宋体" w:cs="宋体"/>
          <w:b/>
          <w:bCs/>
          <w:sz w:val="24"/>
          <w:szCs w:val="22"/>
        </w:rPr>
      </w:pPr>
    </w:p>
    <w:p>
      <w:pPr>
        <w:pStyle w:val="2"/>
        <w:tabs>
          <w:tab w:val="left" w:pos="4604"/>
          <w:tab w:val="left" w:pos="5655"/>
          <w:tab w:val="left" w:pos="6704"/>
        </w:tabs>
        <w:kinsoku w:val="0"/>
        <w:overflowPunct w:val="0"/>
        <w:autoSpaceDE w:val="0"/>
        <w:autoSpaceDN w:val="0"/>
        <w:adjustRightInd w:val="0"/>
        <w:snapToGrid w:val="0"/>
        <w:spacing w:line="360" w:lineRule="auto"/>
        <w:rPr>
          <w:rFonts w:eastAsia="宋体" w:cs="宋体"/>
          <w:b/>
          <w:bCs/>
          <w:sz w:val="24"/>
          <w:szCs w:val="22"/>
        </w:rPr>
      </w:pPr>
      <w:r>
        <w:rPr>
          <w:rFonts w:hint="eastAsia" w:eastAsia="宋体" w:cs="宋体"/>
          <w:b/>
          <w:bCs/>
          <w:sz w:val="24"/>
          <w:szCs w:val="22"/>
        </w:rPr>
        <w:t>附件：</w:t>
      </w:r>
    </w:p>
    <w:p>
      <w:pPr>
        <w:autoSpaceDE w:val="0"/>
        <w:autoSpaceDN w:val="0"/>
        <w:adjustRightInd w:val="0"/>
        <w:snapToGrid w:val="0"/>
        <w:spacing w:line="396" w:lineRule="auto"/>
        <w:jc w:val="center"/>
        <w:rPr>
          <w:rFonts w:eastAsia="宋体" w:cs="宋体"/>
          <w:b/>
          <w:bCs/>
          <w:sz w:val="28"/>
          <w:szCs w:val="28"/>
        </w:rPr>
      </w:pPr>
      <w:r>
        <w:rPr>
          <w:rFonts w:hint="eastAsia" w:eastAsia="宋体" w:cs="宋体"/>
          <w:b/>
          <w:bCs/>
          <w:sz w:val="28"/>
          <w:szCs w:val="28"/>
        </w:rPr>
        <w:t>联合体协议书</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u w:val="single"/>
        </w:rPr>
        <w:t xml:space="preserve">          </w:t>
      </w:r>
      <w:r>
        <w:rPr>
          <w:rFonts w:hint="eastAsia" w:eastAsia="宋体" w:cs="宋体"/>
          <w:szCs w:val="21"/>
        </w:rPr>
        <w:t>（所有成员单位名称）自愿组成联合体，共同参加</w:t>
      </w:r>
      <w:r>
        <w:rPr>
          <w:rFonts w:hint="eastAsia" w:eastAsia="宋体" w:cs="宋体"/>
          <w:szCs w:val="21"/>
          <w:u w:val="single"/>
        </w:rPr>
        <w:t xml:space="preserve">                </w:t>
      </w:r>
      <w:r>
        <w:rPr>
          <w:rFonts w:hint="eastAsia" w:eastAsia="宋体" w:cs="宋体"/>
          <w:szCs w:val="21"/>
        </w:rPr>
        <w:t>（项目名称）勘察设计投标。现就联合体投标事宜订立如下协议。</w:t>
      </w:r>
    </w:p>
    <w:p>
      <w:pPr>
        <w:numPr>
          <w:ilvl w:val="0"/>
          <w:numId w:val="3"/>
        </w:num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u w:val="single"/>
        </w:rPr>
        <w:t xml:space="preserve">         </w:t>
      </w:r>
      <w:r>
        <w:rPr>
          <w:rFonts w:hint="eastAsia" w:eastAsia="宋体" w:cs="宋体"/>
          <w:szCs w:val="21"/>
        </w:rPr>
        <w:t>（某成员单位名称）为</w:t>
      </w:r>
      <w:r>
        <w:rPr>
          <w:rFonts w:hint="eastAsia" w:eastAsia="宋体" w:cs="宋体"/>
          <w:szCs w:val="21"/>
          <w:u w:val="single"/>
        </w:rPr>
        <w:t xml:space="preserve">           </w:t>
      </w:r>
      <w:r>
        <w:rPr>
          <w:rFonts w:hint="eastAsia" w:eastAsia="宋体" w:cs="宋体"/>
          <w:szCs w:val="21"/>
        </w:rPr>
        <w:t>（联合体名称）主办方。</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2、联合体主办方合法代表联合体各成员负责本招标项目投标文件编制和合同谈判活动，并代表联合体提交和接收相关的资料、信息及指示，并处理与之有关的一切事务，负责合同实施阶段的主办、组织和协调工作。</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3、联合体将严格按照招标文件的各项要求，递交投标文件，履行合同，并对外承担连带责任。</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 xml:space="preserve">4、联合体各成员单位内部的职责分工如下： </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fldChar w:fldCharType="begin"/>
      </w:r>
      <w:r>
        <w:rPr>
          <w:rFonts w:hint="eastAsia" w:eastAsia="宋体" w:cs="宋体"/>
          <w:szCs w:val="21"/>
        </w:rPr>
        <w:instrText xml:space="preserve"> = 1 \* GB3 </w:instrText>
      </w:r>
      <w:r>
        <w:rPr>
          <w:rFonts w:hint="eastAsia" w:eastAsia="宋体" w:cs="宋体"/>
          <w:szCs w:val="21"/>
        </w:rPr>
        <w:fldChar w:fldCharType="separate"/>
      </w:r>
      <w:r>
        <w:rPr>
          <w:rFonts w:hint="eastAsia" w:eastAsia="宋体" w:cs="宋体"/>
          <w:szCs w:val="21"/>
        </w:rPr>
        <w:t>①</w:t>
      </w:r>
      <w:r>
        <w:rPr>
          <w:rFonts w:hint="eastAsia" w:eastAsia="宋体" w:cs="宋体"/>
          <w:szCs w:val="21"/>
        </w:rPr>
        <w:fldChar w:fldCharType="end"/>
      </w:r>
      <w:r>
        <w:rPr>
          <w:rFonts w:hint="eastAsia" w:eastAsia="宋体" w:cs="宋体"/>
          <w:szCs w:val="21"/>
        </w:rPr>
        <w:t xml:space="preserve"> </w:t>
      </w:r>
      <w:r>
        <w:rPr>
          <w:rFonts w:hint="eastAsia" w:eastAsia="宋体" w:cs="宋体"/>
          <w:szCs w:val="21"/>
          <w:u w:val="single"/>
        </w:rPr>
        <w:t>（满足设计资质要求的单位名称）</w:t>
      </w:r>
      <w:r>
        <w:rPr>
          <w:rFonts w:hint="eastAsia" w:eastAsia="宋体" w:cs="宋体"/>
          <w:szCs w:val="21"/>
        </w:rPr>
        <w:t>：主要承担本项目的设计工作，具体按合同要求。</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fldChar w:fldCharType="begin"/>
      </w:r>
      <w:r>
        <w:rPr>
          <w:rFonts w:hint="eastAsia" w:eastAsia="宋体" w:cs="宋体"/>
          <w:szCs w:val="21"/>
        </w:rPr>
        <w:instrText xml:space="preserve"> = 2 \* GB3 </w:instrText>
      </w:r>
      <w:r>
        <w:rPr>
          <w:rFonts w:hint="eastAsia" w:eastAsia="宋体" w:cs="宋体"/>
          <w:szCs w:val="21"/>
        </w:rPr>
        <w:fldChar w:fldCharType="separate"/>
      </w:r>
      <w:r>
        <w:rPr>
          <w:rFonts w:hint="eastAsia" w:eastAsia="宋体" w:cs="宋体"/>
          <w:szCs w:val="21"/>
        </w:rPr>
        <w:t>②</w:t>
      </w:r>
      <w:r>
        <w:rPr>
          <w:rFonts w:hint="eastAsia" w:eastAsia="宋体" w:cs="宋体"/>
          <w:szCs w:val="21"/>
        </w:rPr>
        <w:fldChar w:fldCharType="end"/>
      </w:r>
      <w:r>
        <w:rPr>
          <w:rFonts w:hint="eastAsia" w:eastAsia="宋体" w:cs="宋体"/>
          <w:szCs w:val="21"/>
        </w:rPr>
        <w:t xml:space="preserve"> </w:t>
      </w:r>
      <w:r>
        <w:rPr>
          <w:rFonts w:hint="eastAsia" w:eastAsia="宋体" w:cs="宋体"/>
          <w:szCs w:val="21"/>
          <w:u w:val="single"/>
        </w:rPr>
        <w:t>（满足勘察资质要求的单位名称）</w:t>
      </w:r>
      <w:r>
        <w:rPr>
          <w:rFonts w:hint="eastAsia" w:eastAsia="宋体" w:cs="宋体"/>
          <w:szCs w:val="21"/>
        </w:rPr>
        <w:t>：主要承担本项目的勘察工作，具体按合同要求。</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 xml:space="preserve">5、本协议书自签署之日起生效，合同履行完毕后自动失效。 </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6、本协议书一式</w:t>
      </w:r>
      <w:r>
        <w:rPr>
          <w:rFonts w:hint="eastAsia" w:eastAsia="宋体" w:cs="宋体"/>
          <w:szCs w:val="21"/>
          <w:u w:val="single"/>
        </w:rPr>
        <w:t xml:space="preserve">     </w:t>
      </w:r>
      <w:r>
        <w:rPr>
          <w:rFonts w:hint="eastAsia" w:eastAsia="宋体" w:cs="宋体"/>
          <w:szCs w:val="21"/>
        </w:rPr>
        <w:t>份，联合体成员和招标人各执</w:t>
      </w:r>
      <w:r>
        <w:rPr>
          <w:rFonts w:hint="eastAsia" w:eastAsia="宋体" w:cs="宋体"/>
          <w:szCs w:val="21"/>
          <w:u w:val="single"/>
        </w:rPr>
        <w:t xml:space="preserve">     </w:t>
      </w:r>
      <w:r>
        <w:rPr>
          <w:rFonts w:hint="eastAsia" w:eastAsia="宋体" w:cs="宋体"/>
          <w:szCs w:val="21"/>
        </w:rPr>
        <w:t>份。</w:t>
      </w:r>
    </w:p>
    <w:p>
      <w:pPr>
        <w:topLinePunct/>
        <w:autoSpaceDE w:val="0"/>
        <w:autoSpaceDN w:val="0"/>
        <w:adjustRightInd w:val="0"/>
        <w:snapToGrid w:val="0"/>
        <w:spacing w:line="396" w:lineRule="auto"/>
        <w:ind w:firstLine="420" w:firstLineChars="200"/>
        <w:rPr>
          <w:rFonts w:eastAsia="宋体" w:cs="宋体"/>
          <w:szCs w:val="21"/>
        </w:rPr>
      </w:pPr>
      <w:r>
        <w:rPr>
          <w:rFonts w:hint="eastAsia" w:eastAsia="宋体" w:cs="宋体"/>
          <w:szCs w:val="21"/>
        </w:rPr>
        <w:t>注：本协议书由委托代理人签字的，应附法定代表人签字的授权委托书。</w:t>
      </w:r>
    </w:p>
    <w:p>
      <w:pPr>
        <w:topLinePunct/>
        <w:autoSpaceDE w:val="0"/>
        <w:autoSpaceDN w:val="0"/>
        <w:adjustRightInd w:val="0"/>
        <w:snapToGrid w:val="0"/>
        <w:spacing w:line="396" w:lineRule="auto"/>
        <w:rPr>
          <w:rFonts w:eastAsia="宋体" w:cs="宋体"/>
          <w:szCs w:val="21"/>
        </w:rPr>
      </w:pPr>
      <w:r>
        <w:rPr>
          <w:rFonts w:hint="eastAsia" w:eastAsia="宋体" w:cs="宋体"/>
          <w:szCs w:val="21"/>
        </w:rPr>
        <w:t>主办方名称：</w:t>
      </w:r>
      <w:r>
        <w:rPr>
          <w:rFonts w:hint="eastAsia" w:eastAsia="宋体" w:cs="宋体"/>
          <w:szCs w:val="21"/>
          <w:u w:val="single"/>
        </w:rPr>
        <w:t xml:space="preserve">                                     </w:t>
      </w:r>
      <w:r>
        <w:rPr>
          <w:rFonts w:hint="eastAsia" w:eastAsia="宋体" w:cs="宋体"/>
          <w:szCs w:val="21"/>
        </w:rPr>
        <w:t>（盖公章）</w:t>
      </w:r>
    </w:p>
    <w:p>
      <w:pPr>
        <w:topLinePunct/>
        <w:autoSpaceDE w:val="0"/>
        <w:autoSpaceDN w:val="0"/>
        <w:adjustRightInd w:val="0"/>
        <w:snapToGrid w:val="0"/>
        <w:spacing w:line="396" w:lineRule="auto"/>
        <w:rPr>
          <w:rFonts w:eastAsia="宋体" w:cs="宋体"/>
          <w:szCs w:val="21"/>
        </w:rPr>
      </w:pPr>
      <w:r>
        <w:rPr>
          <w:rFonts w:hint="eastAsia" w:eastAsia="宋体" w:cs="宋体"/>
          <w:szCs w:val="21"/>
        </w:rPr>
        <w:t>法定代表人或其委托代理人：</w:t>
      </w:r>
      <w:r>
        <w:rPr>
          <w:rFonts w:hint="eastAsia" w:eastAsia="宋体" w:cs="宋体"/>
          <w:szCs w:val="21"/>
          <w:u w:val="single"/>
        </w:rPr>
        <w:t xml:space="preserve">                       </w:t>
      </w:r>
      <w:r>
        <w:rPr>
          <w:rFonts w:hint="eastAsia" w:eastAsia="宋体" w:cs="宋体"/>
          <w:szCs w:val="21"/>
        </w:rPr>
        <w:t>（签字或盖章）</w:t>
      </w:r>
    </w:p>
    <w:p>
      <w:pPr>
        <w:topLinePunct/>
        <w:autoSpaceDE w:val="0"/>
        <w:autoSpaceDN w:val="0"/>
        <w:adjustRightInd w:val="0"/>
        <w:snapToGrid w:val="0"/>
        <w:spacing w:line="396" w:lineRule="auto"/>
        <w:rPr>
          <w:rFonts w:eastAsia="宋体" w:cs="宋体"/>
          <w:szCs w:val="21"/>
        </w:rPr>
      </w:pPr>
      <w:r>
        <w:rPr>
          <w:rFonts w:hint="eastAsia" w:eastAsia="宋体" w:cs="宋体"/>
          <w:szCs w:val="21"/>
        </w:rPr>
        <w:t>成员一名称：</w:t>
      </w:r>
      <w:r>
        <w:rPr>
          <w:rFonts w:hint="eastAsia" w:eastAsia="宋体" w:cs="宋体"/>
          <w:szCs w:val="21"/>
          <w:u w:val="single"/>
        </w:rPr>
        <w:t xml:space="preserve">                                     </w:t>
      </w:r>
      <w:r>
        <w:rPr>
          <w:rFonts w:hint="eastAsia" w:eastAsia="宋体" w:cs="宋体"/>
          <w:szCs w:val="21"/>
        </w:rPr>
        <w:t>（盖公章）</w:t>
      </w:r>
    </w:p>
    <w:p>
      <w:pPr>
        <w:topLinePunct/>
        <w:autoSpaceDE w:val="0"/>
        <w:autoSpaceDN w:val="0"/>
        <w:adjustRightInd w:val="0"/>
        <w:snapToGrid w:val="0"/>
        <w:spacing w:line="396" w:lineRule="auto"/>
        <w:rPr>
          <w:rFonts w:eastAsia="宋体" w:cs="宋体"/>
          <w:szCs w:val="21"/>
        </w:rPr>
      </w:pPr>
      <w:r>
        <w:rPr>
          <w:rFonts w:hint="eastAsia" w:eastAsia="宋体" w:cs="宋体"/>
          <w:szCs w:val="21"/>
        </w:rPr>
        <w:t>法定代表人或其委托代理人：</w:t>
      </w:r>
      <w:r>
        <w:rPr>
          <w:rFonts w:hint="eastAsia" w:eastAsia="宋体" w:cs="宋体"/>
          <w:szCs w:val="21"/>
          <w:u w:val="single"/>
        </w:rPr>
        <w:t xml:space="preserve">                       </w:t>
      </w:r>
      <w:r>
        <w:rPr>
          <w:rFonts w:hint="eastAsia" w:eastAsia="宋体" w:cs="宋体"/>
          <w:szCs w:val="21"/>
        </w:rPr>
        <w:t>（签字或盖章）</w:t>
      </w:r>
    </w:p>
    <w:p>
      <w:pPr>
        <w:topLinePunct/>
        <w:autoSpaceDE w:val="0"/>
        <w:autoSpaceDN w:val="0"/>
        <w:adjustRightInd w:val="0"/>
        <w:snapToGrid w:val="0"/>
        <w:spacing w:line="396" w:lineRule="auto"/>
        <w:rPr>
          <w:rFonts w:eastAsia="宋体" w:cs="宋体"/>
          <w:szCs w:val="21"/>
        </w:rPr>
      </w:pPr>
      <w:r>
        <w:rPr>
          <w:rFonts w:hint="eastAsia" w:eastAsia="宋体" w:cs="宋体"/>
          <w:szCs w:val="21"/>
        </w:rPr>
        <w:t xml:space="preserve"> …… </w:t>
      </w:r>
    </w:p>
    <w:p>
      <w:pPr>
        <w:autoSpaceDE w:val="0"/>
        <w:autoSpaceDN w:val="0"/>
        <w:adjustRightInd w:val="0"/>
        <w:snapToGrid w:val="0"/>
        <w:spacing w:line="396" w:lineRule="auto"/>
        <w:ind w:firstLine="2879" w:firstLineChars="1371"/>
        <w:rPr>
          <w:rFonts w:eastAsia="宋体" w:cs="宋体"/>
        </w:rPr>
      </w:pPr>
      <w:r>
        <w:rPr>
          <w:rFonts w:hint="eastAsia" w:eastAsia="宋体" w:cs="宋体"/>
          <w:u w:val="single"/>
        </w:rPr>
        <w:t xml:space="preserve">        </w:t>
      </w:r>
      <w:r>
        <w:rPr>
          <w:rFonts w:hint="eastAsia" w:eastAsia="宋体" w:cs="宋体"/>
        </w:rPr>
        <w:t>年</w:t>
      </w:r>
      <w:r>
        <w:rPr>
          <w:rFonts w:hint="eastAsia" w:eastAsia="宋体" w:cs="宋体"/>
          <w:u w:val="single"/>
        </w:rPr>
        <w:t xml:space="preserve">       </w:t>
      </w:r>
      <w:r>
        <w:rPr>
          <w:rFonts w:hint="eastAsia" w:eastAsia="宋体" w:cs="宋体"/>
        </w:rPr>
        <w:t>月</w:t>
      </w:r>
      <w:r>
        <w:rPr>
          <w:rFonts w:hint="eastAsia" w:eastAsia="宋体" w:cs="宋体"/>
          <w:u w:val="single"/>
        </w:rPr>
        <w:t xml:space="preserve">       </w:t>
      </w:r>
      <w:r>
        <w:rPr>
          <w:rFonts w:hint="eastAsia" w:eastAsia="宋体" w:cs="宋体"/>
        </w:rPr>
        <w:t>日</w:t>
      </w:r>
    </w:p>
    <w:p>
      <w:pPr>
        <w:autoSpaceDE w:val="0"/>
        <w:autoSpaceDN w:val="0"/>
        <w:adjustRightInd w:val="0"/>
        <w:snapToGrid w:val="0"/>
        <w:spacing w:line="396" w:lineRule="auto"/>
        <w:jc w:val="left"/>
        <w:rPr>
          <w:rFonts w:eastAsia="宋体" w:cs="宋体"/>
          <w:sz w:val="18"/>
          <w:szCs w:val="18"/>
        </w:rPr>
      </w:pPr>
    </w:p>
    <w:p>
      <w:pPr>
        <w:autoSpaceDE w:val="0"/>
        <w:autoSpaceDN w:val="0"/>
        <w:adjustRightInd w:val="0"/>
        <w:snapToGrid w:val="0"/>
        <w:spacing w:line="396" w:lineRule="auto"/>
        <w:jc w:val="left"/>
        <w:rPr>
          <w:rFonts w:eastAsia="宋体" w:cs="宋体"/>
          <w:sz w:val="18"/>
          <w:szCs w:val="18"/>
        </w:rPr>
      </w:pPr>
    </w:p>
    <w:p>
      <w:pPr>
        <w:autoSpaceDE w:val="0"/>
        <w:autoSpaceDN w:val="0"/>
        <w:adjustRightInd w:val="0"/>
        <w:snapToGrid w:val="0"/>
        <w:spacing w:line="396" w:lineRule="auto"/>
        <w:jc w:val="left"/>
        <w:rPr>
          <w:rFonts w:eastAsia="宋体" w:cs="宋体"/>
          <w:sz w:val="18"/>
          <w:szCs w:val="18"/>
        </w:rPr>
      </w:pPr>
      <w:r>
        <w:rPr>
          <w:rFonts w:hint="eastAsia" w:eastAsia="宋体" w:cs="宋体"/>
          <w:sz w:val="18"/>
          <w:szCs w:val="18"/>
        </w:rPr>
        <w:t>注：投标人不是联合体的，不用提交本“联合体协议书”。</w:t>
      </w:r>
    </w:p>
    <w:p>
      <w:pPr>
        <w:pStyle w:val="37"/>
        <w:ind w:firstLine="180"/>
        <w:rPr>
          <w:rFonts w:eastAsia="宋体" w:cs="宋体"/>
          <w:sz w:val="18"/>
          <w:szCs w:val="18"/>
        </w:rPr>
      </w:pPr>
    </w:p>
    <w:p>
      <w:pPr>
        <w:pStyle w:val="37"/>
        <w:ind w:firstLine="180"/>
        <w:rPr>
          <w:rFonts w:eastAsia="宋体" w:cs="宋体"/>
          <w:sz w:val="18"/>
          <w:szCs w:val="18"/>
        </w:rPr>
      </w:pPr>
    </w:p>
    <w:p>
      <w:pPr>
        <w:pStyle w:val="37"/>
        <w:ind w:firstLine="180"/>
        <w:rPr>
          <w:rFonts w:eastAsia="宋体" w:cs="宋体"/>
          <w:sz w:val="18"/>
          <w:szCs w:val="18"/>
        </w:rPr>
      </w:pPr>
    </w:p>
    <w:p>
      <w:pPr>
        <w:pStyle w:val="37"/>
        <w:ind w:firstLine="180"/>
        <w:rPr>
          <w:rFonts w:eastAsia="宋体" w:cs="宋体"/>
          <w:sz w:val="18"/>
          <w:szCs w:val="18"/>
        </w:rPr>
      </w:pPr>
    </w:p>
    <w:p>
      <w:pPr>
        <w:pStyle w:val="37"/>
        <w:ind w:firstLine="180"/>
        <w:rPr>
          <w:rFonts w:eastAsia="宋体" w:cs="宋体"/>
          <w:sz w:val="18"/>
          <w:szCs w:val="18"/>
        </w:rPr>
        <w:sectPr>
          <w:footerReference r:id="rId5" w:type="default"/>
          <w:type w:val="continuous"/>
          <w:pgSz w:w="11910" w:h="16840"/>
          <w:pgMar w:top="1361" w:right="1474" w:bottom="1361" w:left="1474" w:header="964" w:footer="964" w:gutter="0"/>
          <w:pgNumType w:start="1"/>
          <w:cols w:space="720" w:num="1"/>
        </w:sectPr>
      </w:pPr>
    </w:p>
    <w:p>
      <w:pPr>
        <w:autoSpaceDE w:val="0"/>
        <w:autoSpaceDN w:val="0"/>
        <w:adjustRightInd w:val="0"/>
        <w:snapToGrid w:val="0"/>
        <w:rPr>
          <w:rFonts w:eastAsia="宋体" w:cs="宋体"/>
          <w:b/>
          <w:bCs/>
          <w:sz w:val="24"/>
          <w:szCs w:val="21"/>
        </w:rPr>
      </w:pPr>
      <w:r>
        <w:rPr>
          <w:rFonts w:hint="eastAsia" w:eastAsia="宋体" w:cs="宋体"/>
          <w:b/>
          <w:bCs/>
          <w:sz w:val="24"/>
          <w:szCs w:val="21"/>
        </w:rPr>
        <w:t>附件：</w:t>
      </w:r>
    </w:p>
    <w:p>
      <w:pPr>
        <w:pStyle w:val="83"/>
        <w:jc w:val="center"/>
        <w:outlineLvl w:val="0"/>
        <w:rPr>
          <w:rFonts w:ascii="宋体" w:hAnsi="宋体"/>
          <w:color w:val="auto"/>
          <w:sz w:val="28"/>
          <w:szCs w:val="28"/>
        </w:rPr>
      </w:pPr>
      <w:bookmarkStart w:id="5" w:name="_Toc8915"/>
      <w:bookmarkStart w:id="6" w:name="_Toc9670"/>
      <w:r>
        <w:rPr>
          <w:rFonts w:hint="eastAsia" w:ascii="宋体" w:hAnsi="宋体"/>
          <w:b/>
          <w:color w:val="auto"/>
          <w:sz w:val="28"/>
          <w:szCs w:val="28"/>
        </w:rPr>
        <w:t>房屋建筑、市政工程项目投标人登记表</w:t>
      </w:r>
      <w:bookmarkEnd w:id="5"/>
      <w:bookmarkEnd w:id="6"/>
    </w:p>
    <w:tbl>
      <w:tblPr>
        <w:tblStyle w:val="39"/>
        <w:tblW w:w="8299" w:type="dxa"/>
        <w:tblCellSpacing w:w="0" w:type="dxa"/>
        <w:tblInd w:w="15" w:type="dxa"/>
        <w:shd w:val="clear" w:color="auto" w:fill="FFFFFF"/>
        <w:tblLayout w:type="fixed"/>
        <w:tblCellMar>
          <w:top w:w="0" w:type="dxa"/>
          <w:left w:w="0" w:type="dxa"/>
          <w:bottom w:w="0" w:type="dxa"/>
          <w:right w:w="0" w:type="dxa"/>
        </w:tblCellMar>
      </w:tblPr>
      <w:tblGrid>
        <w:gridCol w:w="1145"/>
        <w:gridCol w:w="1020"/>
        <w:gridCol w:w="1261"/>
        <w:gridCol w:w="1428"/>
        <w:gridCol w:w="1026"/>
        <w:gridCol w:w="2419"/>
      </w:tblGrid>
      <w:tr>
        <w:tblPrEx>
          <w:shd w:val="clear" w:color="auto" w:fill="FFFFFF"/>
          <w:tblCellMar>
            <w:top w:w="0" w:type="dxa"/>
            <w:left w:w="0" w:type="dxa"/>
            <w:bottom w:w="0" w:type="dxa"/>
            <w:right w:w="0" w:type="dxa"/>
          </w:tblCellMar>
        </w:tblPrEx>
        <w:trPr>
          <w:trHeight w:val="802" w:hRule="atLeast"/>
          <w:tblCellSpacing w:w="0" w:type="dxa"/>
        </w:trPr>
        <w:tc>
          <w:tcPr>
            <w:tcW w:w="1145" w:type="dxa"/>
            <w:tcBorders>
              <w:top w:val="single" w:color="auto" w:sz="6" w:space="0"/>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项目名称</w:t>
            </w:r>
          </w:p>
        </w:tc>
        <w:tc>
          <w:tcPr>
            <w:tcW w:w="7154" w:type="dxa"/>
            <w:gridSpan w:val="5"/>
            <w:tcBorders>
              <w:top w:val="single" w:color="auto" w:sz="6" w:space="0"/>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r>
      <w:tr>
        <w:tblPrEx>
          <w:shd w:val="clear" w:color="auto" w:fill="FFFFFF"/>
          <w:tblCellMar>
            <w:top w:w="0" w:type="dxa"/>
            <w:left w:w="0" w:type="dxa"/>
            <w:bottom w:w="0" w:type="dxa"/>
            <w:right w:w="0" w:type="dxa"/>
          </w:tblCellMar>
        </w:tblPrEx>
        <w:trPr>
          <w:trHeight w:val="702" w:hRule="atLeast"/>
          <w:tblCellSpacing w:w="0" w:type="dxa"/>
        </w:trPr>
        <w:tc>
          <w:tcPr>
            <w:tcW w:w="1145" w:type="dxa"/>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投 标 人</w:t>
            </w:r>
          </w:p>
        </w:tc>
        <w:tc>
          <w:tcPr>
            <w:tcW w:w="3709" w:type="dxa"/>
            <w:gridSpan w:val="3"/>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026"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资质等级</w:t>
            </w:r>
          </w:p>
        </w:tc>
        <w:tc>
          <w:tcPr>
            <w:tcW w:w="2419"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r>
      <w:tr>
        <w:tblPrEx>
          <w:shd w:val="clear" w:color="auto" w:fill="FFFFFF"/>
          <w:tblCellMar>
            <w:top w:w="0" w:type="dxa"/>
            <w:left w:w="0" w:type="dxa"/>
            <w:bottom w:w="0" w:type="dxa"/>
            <w:right w:w="0" w:type="dxa"/>
          </w:tblCellMar>
        </w:tblPrEx>
        <w:trPr>
          <w:trHeight w:val="539" w:hRule="atLeast"/>
          <w:tblCellSpacing w:w="0" w:type="dxa"/>
        </w:trPr>
        <w:tc>
          <w:tcPr>
            <w:tcW w:w="1145" w:type="dxa"/>
            <w:vMerge w:val="restart"/>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法定代表人</w:t>
            </w:r>
          </w:p>
        </w:tc>
        <w:tc>
          <w:tcPr>
            <w:tcW w:w="1020" w:type="dxa"/>
            <w:vMerge w:val="restart"/>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261" w:type="dxa"/>
            <w:vMerge w:val="restart"/>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被授权委托人</w:t>
            </w:r>
          </w:p>
        </w:tc>
        <w:tc>
          <w:tcPr>
            <w:tcW w:w="1428" w:type="dxa"/>
            <w:vMerge w:val="restart"/>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026"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联系电话</w:t>
            </w:r>
          </w:p>
        </w:tc>
        <w:tc>
          <w:tcPr>
            <w:tcW w:w="2419"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r>
      <w:tr>
        <w:tblPrEx>
          <w:shd w:val="clear" w:color="auto" w:fill="FFFFFF"/>
          <w:tblCellMar>
            <w:top w:w="0" w:type="dxa"/>
            <w:left w:w="0" w:type="dxa"/>
            <w:bottom w:w="0" w:type="dxa"/>
            <w:right w:w="0" w:type="dxa"/>
          </w:tblCellMar>
        </w:tblPrEx>
        <w:trPr>
          <w:trHeight w:val="526" w:hRule="atLeast"/>
          <w:tblCellSpacing w:w="0" w:type="dxa"/>
        </w:trPr>
        <w:tc>
          <w:tcPr>
            <w:tcW w:w="1145" w:type="dxa"/>
            <w:vMerge w:val="continue"/>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rPr>
                <w:rFonts w:eastAsia="宋体" w:cs="宋体"/>
                <w:bCs/>
                <w:sz w:val="24"/>
              </w:rPr>
            </w:pPr>
          </w:p>
        </w:tc>
        <w:tc>
          <w:tcPr>
            <w:tcW w:w="1020" w:type="dxa"/>
            <w:vMerge w:val="continue"/>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rPr>
                <w:rFonts w:eastAsia="宋体" w:cs="宋体"/>
                <w:bCs/>
                <w:sz w:val="24"/>
              </w:rPr>
            </w:pPr>
          </w:p>
        </w:tc>
        <w:tc>
          <w:tcPr>
            <w:tcW w:w="1261" w:type="dxa"/>
            <w:vMerge w:val="continue"/>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rPr>
                <w:rFonts w:eastAsia="宋体" w:cs="宋体"/>
                <w:bCs/>
                <w:sz w:val="24"/>
              </w:rPr>
            </w:pPr>
          </w:p>
        </w:tc>
        <w:tc>
          <w:tcPr>
            <w:tcW w:w="1428" w:type="dxa"/>
            <w:vMerge w:val="continue"/>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rPr>
                <w:rFonts w:eastAsia="宋体" w:cs="宋体"/>
                <w:bCs/>
                <w:sz w:val="24"/>
              </w:rPr>
            </w:pPr>
          </w:p>
        </w:tc>
        <w:tc>
          <w:tcPr>
            <w:tcW w:w="1026"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传真电话</w:t>
            </w:r>
          </w:p>
        </w:tc>
        <w:tc>
          <w:tcPr>
            <w:tcW w:w="2419"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r>
      <w:tr>
        <w:tblPrEx>
          <w:shd w:val="clear" w:color="auto" w:fill="FFFFFF"/>
          <w:tblCellMar>
            <w:top w:w="0" w:type="dxa"/>
            <w:left w:w="0" w:type="dxa"/>
            <w:bottom w:w="0" w:type="dxa"/>
            <w:right w:w="0" w:type="dxa"/>
          </w:tblCellMar>
        </w:tblPrEx>
        <w:trPr>
          <w:trHeight w:val="702" w:hRule="atLeast"/>
          <w:tblCellSpacing w:w="0" w:type="dxa"/>
        </w:trPr>
        <w:tc>
          <w:tcPr>
            <w:tcW w:w="1145" w:type="dxa"/>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both"/>
              <w:rPr>
                <w:rStyle w:val="42"/>
                <w:rFonts w:eastAsia="宋体" w:cs="宋体"/>
                <w:b w:val="0"/>
              </w:rPr>
            </w:pPr>
            <w:r>
              <w:rPr>
                <w:rStyle w:val="42"/>
                <w:rFonts w:hint="eastAsia" w:eastAsia="宋体" w:cs="宋体"/>
                <w:b w:val="0"/>
              </w:rPr>
              <w:t>项目负责人</w:t>
            </w:r>
            <w:r>
              <w:rPr>
                <w:rFonts w:hint="eastAsia" w:eastAsia="宋体" w:cs="宋体"/>
                <w:bCs/>
                <w:shd w:val="clear" w:color="auto" w:fill="FFFFFF"/>
              </w:rPr>
              <w:t>（兼设计负责人）</w:t>
            </w:r>
          </w:p>
        </w:tc>
        <w:tc>
          <w:tcPr>
            <w:tcW w:w="1020"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261"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注 册 证 号</w:t>
            </w:r>
          </w:p>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（资格证书编号）</w:t>
            </w:r>
          </w:p>
        </w:tc>
        <w:tc>
          <w:tcPr>
            <w:tcW w:w="1428"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026"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安全生产考核合格证编号</w:t>
            </w:r>
          </w:p>
        </w:tc>
        <w:tc>
          <w:tcPr>
            <w:tcW w:w="2419"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Fonts w:hint="eastAsia" w:eastAsia="宋体" w:cs="宋体"/>
                <w:bCs/>
              </w:rPr>
              <w:t>/</w:t>
            </w:r>
          </w:p>
        </w:tc>
      </w:tr>
      <w:tr>
        <w:tblPrEx>
          <w:shd w:val="clear" w:color="auto" w:fill="FFFFFF"/>
          <w:tblCellMar>
            <w:top w:w="0" w:type="dxa"/>
            <w:left w:w="0" w:type="dxa"/>
            <w:bottom w:w="0" w:type="dxa"/>
            <w:right w:w="0" w:type="dxa"/>
          </w:tblCellMar>
        </w:tblPrEx>
        <w:trPr>
          <w:trHeight w:val="636" w:hRule="atLeast"/>
          <w:tblCellSpacing w:w="0" w:type="dxa"/>
        </w:trPr>
        <w:tc>
          <w:tcPr>
            <w:tcW w:w="1145" w:type="dxa"/>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勘察负责人</w:t>
            </w:r>
          </w:p>
        </w:tc>
        <w:tc>
          <w:tcPr>
            <w:tcW w:w="1020"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261"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注 册 证 号</w:t>
            </w:r>
          </w:p>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（资格证书编号）</w:t>
            </w:r>
          </w:p>
        </w:tc>
        <w:tc>
          <w:tcPr>
            <w:tcW w:w="1428"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026"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安全生产考核合格证编号</w:t>
            </w:r>
          </w:p>
        </w:tc>
        <w:tc>
          <w:tcPr>
            <w:tcW w:w="2419"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jc w:val="center"/>
              <w:rPr>
                <w:rFonts w:eastAsia="宋体" w:cs="宋体"/>
                <w:bCs/>
                <w:sz w:val="24"/>
              </w:rPr>
            </w:pPr>
            <w:r>
              <w:rPr>
                <w:rFonts w:hint="eastAsia" w:eastAsia="宋体" w:cs="宋体"/>
                <w:bCs/>
                <w:sz w:val="24"/>
              </w:rPr>
              <w:t>/</w:t>
            </w:r>
          </w:p>
        </w:tc>
      </w:tr>
      <w:tr>
        <w:tblPrEx>
          <w:shd w:val="clear" w:color="auto" w:fill="FFFFFF"/>
          <w:tblCellMar>
            <w:top w:w="0" w:type="dxa"/>
            <w:left w:w="0" w:type="dxa"/>
            <w:bottom w:w="0" w:type="dxa"/>
            <w:right w:w="0" w:type="dxa"/>
          </w:tblCellMar>
        </w:tblPrEx>
        <w:trPr>
          <w:trHeight w:val="789" w:hRule="atLeast"/>
          <w:tblCellSpacing w:w="0" w:type="dxa"/>
        </w:trPr>
        <w:tc>
          <w:tcPr>
            <w:tcW w:w="1145" w:type="dxa"/>
            <w:tcBorders>
              <w:top w:val="nil"/>
              <w:left w:val="single" w:color="auto" w:sz="6" w:space="0"/>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下载招标</w:t>
            </w:r>
          </w:p>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文件时间</w:t>
            </w:r>
          </w:p>
        </w:tc>
        <w:tc>
          <w:tcPr>
            <w:tcW w:w="1020"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c>
          <w:tcPr>
            <w:tcW w:w="1261" w:type="dxa"/>
            <w:tcBorders>
              <w:top w:val="nil"/>
              <w:left w:val="nil"/>
              <w:bottom w:val="single" w:color="auto" w:sz="6" w:space="0"/>
              <w:right w:val="single" w:color="auto" w:sz="6" w:space="0"/>
            </w:tcBorders>
            <w:shd w:val="clear" w:color="auto" w:fill="FFFFFF"/>
            <w:noWrap w:val="0"/>
            <w:tcMar>
              <w:left w:w="105" w:type="dxa"/>
              <w:right w:w="105" w:type="dxa"/>
            </w:tcMar>
            <w:vAlign w:val="center"/>
          </w:tcPr>
          <w:p>
            <w:pPr>
              <w:pStyle w:val="34"/>
              <w:adjustRightInd w:val="0"/>
              <w:snapToGrid w:val="0"/>
              <w:spacing w:before="0" w:beforeAutospacing="0" w:after="0" w:afterAutospacing="0" w:line="288" w:lineRule="auto"/>
              <w:jc w:val="center"/>
              <w:rPr>
                <w:rFonts w:eastAsia="宋体" w:cs="宋体"/>
                <w:bCs/>
              </w:rPr>
            </w:pPr>
            <w:r>
              <w:rPr>
                <w:rStyle w:val="42"/>
                <w:rFonts w:hint="eastAsia" w:eastAsia="宋体" w:cs="宋体"/>
                <w:b w:val="0"/>
              </w:rPr>
              <w:t>备   注</w:t>
            </w:r>
          </w:p>
        </w:tc>
        <w:tc>
          <w:tcPr>
            <w:tcW w:w="4873" w:type="dxa"/>
            <w:gridSpan w:val="3"/>
            <w:tcBorders>
              <w:top w:val="nil"/>
              <w:left w:val="nil"/>
              <w:bottom w:val="single" w:color="auto" w:sz="6" w:space="0"/>
              <w:right w:val="single" w:color="auto" w:sz="6" w:space="0"/>
            </w:tcBorders>
            <w:shd w:val="clear" w:color="auto" w:fill="FFFFFF"/>
            <w:noWrap w:val="0"/>
            <w:tcMar>
              <w:left w:w="105" w:type="dxa"/>
              <w:right w:w="105" w:type="dxa"/>
            </w:tcMar>
            <w:vAlign w:val="center"/>
          </w:tcPr>
          <w:p>
            <w:pPr>
              <w:widowControl/>
              <w:adjustRightInd w:val="0"/>
              <w:snapToGrid w:val="0"/>
              <w:spacing w:line="288" w:lineRule="auto"/>
              <w:ind w:firstLine="420"/>
              <w:jc w:val="left"/>
              <w:rPr>
                <w:rFonts w:eastAsia="宋体" w:cs="宋体"/>
                <w:bCs/>
                <w:sz w:val="24"/>
              </w:rPr>
            </w:pPr>
          </w:p>
        </w:tc>
      </w:tr>
    </w:tbl>
    <w:p>
      <w:pPr>
        <w:pStyle w:val="83"/>
        <w:rPr>
          <w:rFonts w:ascii="宋体" w:hAnsi="宋体"/>
          <w:b/>
          <w:color w:val="auto"/>
        </w:rPr>
      </w:pPr>
    </w:p>
    <w:p>
      <w:pPr>
        <w:autoSpaceDE w:val="0"/>
        <w:autoSpaceDN w:val="0"/>
        <w:adjustRightInd w:val="0"/>
        <w:snapToGrid w:val="0"/>
        <w:spacing w:line="360" w:lineRule="auto"/>
        <w:rPr>
          <w:rFonts w:eastAsia="宋体" w:cs="宋体"/>
          <w:kern w:val="0"/>
          <w:szCs w:val="20"/>
          <w:lang w:bidi="ar"/>
        </w:rPr>
      </w:pPr>
      <w:r>
        <w:rPr>
          <w:rFonts w:hint="eastAsia" w:eastAsia="宋体" w:cs="宋体"/>
          <w:kern w:val="0"/>
          <w:szCs w:val="20"/>
          <w:lang w:bidi="ar"/>
        </w:rPr>
        <w:t>注：1.填写说明：如项目负责人要求注册资格的应填写注册证号，没有要求注册资格的可填写资格证书编号。</w:t>
      </w:r>
    </w:p>
    <w:p>
      <w:pPr>
        <w:pStyle w:val="37"/>
        <w:numPr>
          <w:ilvl w:val="0"/>
          <w:numId w:val="4"/>
        </w:numPr>
        <w:ind w:firstLine="0" w:firstLineChars="0"/>
        <w:rPr>
          <w:rFonts w:hint="eastAsia" w:eastAsia="宋体" w:cs="宋体"/>
          <w:kern w:val="0"/>
          <w:szCs w:val="20"/>
          <w:lang w:bidi="ar"/>
        </w:rPr>
      </w:pPr>
      <w:r>
        <w:rPr>
          <w:rFonts w:hint="eastAsia" w:eastAsia="宋体" w:cs="宋体"/>
          <w:kern w:val="0"/>
          <w:szCs w:val="20"/>
          <w:lang w:bidi="ar"/>
        </w:rPr>
        <w:t>如为联合体投标时，必须将联合体的所有成员单位的全称、</w:t>
      </w:r>
      <w:r>
        <w:rPr>
          <w:rFonts w:hint="eastAsia" w:eastAsia="宋体" w:cs="宋体"/>
          <w:szCs w:val="20"/>
        </w:rPr>
        <w:t>资质等级等情况</w:t>
      </w:r>
      <w:r>
        <w:rPr>
          <w:rFonts w:hint="eastAsia" w:eastAsia="宋体" w:cs="宋体"/>
          <w:kern w:val="0"/>
          <w:szCs w:val="20"/>
          <w:lang w:bidi="ar"/>
        </w:rPr>
        <w:t>填写完整，由联合体牵头人盖章。</w:t>
      </w:r>
    </w:p>
    <w:p>
      <w:pPr>
        <w:pStyle w:val="37"/>
        <w:widowControl w:val="0"/>
        <w:numPr>
          <w:ilvl w:val="0"/>
          <w:numId w:val="0"/>
        </w:numPr>
        <w:spacing w:after="120"/>
        <w:jc w:val="both"/>
        <w:rPr>
          <w:rFonts w:hint="eastAsia" w:eastAsia="宋体" w:cs="宋体"/>
          <w:kern w:val="0"/>
          <w:szCs w:val="20"/>
          <w:lang w:bidi="ar"/>
        </w:rPr>
      </w:pPr>
    </w:p>
    <w:p>
      <w:pPr>
        <w:pStyle w:val="37"/>
        <w:widowControl w:val="0"/>
        <w:numPr>
          <w:ilvl w:val="0"/>
          <w:numId w:val="0"/>
        </w:numPr>
        <w:spacing w:after="120"/>
        <w:jc w:val="both"/>
        <w:rPr>
          <w:rFonts w:hint="eastAsia" w:eastAsia="宋体" w:cs="宋体"/>
          <w:kern w:val="0"/>
          <w:szCs w:val="20"/>
          <w:lang w:bidi="ar"/>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hint="eastAsia" w:eastAsia="宋体" w:cs="宋体"/>
          <w:b/>
          <w:bCs/>
          <w:szCs w:val="21"/>
        </w:rPr>
      </w:pPr>
    </w:p>
    <w:p>
      <w:pPr>
        <w:pStyle w:val="37"/>
        <w:numPr>
          <w:ilvl w:val="0"/>
          <w:numId w:val="0"/>
        </w:numPr>
        <w:rPr>
          <w:rFonts w:eastAsia="宋体" w:cs="宋体"/>
          <w:b/>
          <w:bCs/>
          <w:szCs w:val="21"/>
        </w:rPr>
      </w:pPr>
      <w:r>
        <w:rPr>
          <w:rFonts w:hint="eastAsia" w:eastAsia="宋体" w:cs="宋体"/>
          <w:b/>
          <w:bCs/>
          <w:szCs w:val="21"/>
        </w:rPr>
        <w:t>附件：</w:t>
      </w:r>
    </w:p>
    <w:p>
      <w:pPr>
        <w:pStyle w:val="37"/>
        <w:ind w:firstLine="281"/>
        <w:jc w:val="center"/>
        <w:outlineLvl w:val="0"/>
        <w:rPr>
          <w:rFonts w:hint="eastAsia" w:eastAsia="宋体" w:cs="宋体"/>
          <w:b/>
          <w:bCs/>
          <w:sz w:val="28"/>
          <w:szCs w:val="28"/>
        </w:rPr>
      </w:pPr>
    </w:p>
    <w:p>
      <w:pPr>
        <w:pStyle w:val="37"/>
        <w:ind w:firstLine="281"/>
        <w:jc w:val="center"/>
        <w:outlineLvl w:val="0"/>
        <w:rPr>
          <w:rFonts w:hint="eastAsia" w:eastAsia="宋体" w:cs="宋体"/>
          <w:b/>
          <w:bCs/>
          <w:sz w:val="28"/>
          <w:szCs w:val="28"/>
        </w:rPr>
      </w:pPr>
    </w:p>
    <w:p>
      <w:pPr>
        <w:pStyle w:val="37"/>
        <w:ind w:firstLine="281"/>
        <w:jc w:val="center"/>
        <w:outlineLvl w:val="0"/>
        <w:rPr>
          <w:rFonts w:eastAsia="宋体" w:cs="宋体"/>
          <w:b/>
          <w:bCs/>
          <w:sz w:val="28"/>
          <w:szCs w:val="28"/>
        </w:rPr>
      </w:pPr>
      <w:r>
        <w:rPr>
          <w:rFonts w:hint="eastAsia" w:eastAsia="宋体" w:cs="宋体"/>
          <w:b/>
          <w:bCs/>
          <w:sz w:val="28"/>
          <w:szCs w:val="28"/>
        </w:rPr>
        <w:t>备查原件清单</w:t>
      </w:r>
    </w:p>
    <w:p>
      <w:pPr>
        <w:pStyle w:val="37"/>
        <w:ind w:firstLine="220"/>
        <w:rPr>
          <w:rFonts w:hint="eastAsia" w:ascii="宋体" w:hAnsi="宋体" w:eastAsia="宋体" w:cs="宋体"/>
          <w:sz w:val="21"/>
          <w:szCs w:val="21"/>
          <w:lang w:eastAsia="zh-CN"/>
        </w:rPr>
      </w:pPr>
      <w:r>
        <w:rPr>
          <w:rFonts w:hint="eastAsia" w:ascii="宋体" w:hAnsi="宋体" w:eastAsia="宋体" w:cs="宋体"/>
          <w:sz w:val="21"/>
          <w:szCs w:val="21"/>
        </w:rPr>
        <w:t>项目名称</w:t>
      </w:r>
      <w:r>
        <w:rPr>
          <w:rFonts w:hint="eastAsia" w:ascii="宋体" w:hAnsi="宋体" w:eastAsia="宋体" w:cs="宋体"/>
          <w:sz w:val="21"/>
          <w:szCs w:val="21"/>
          <w:lang w:eastAsia="zh-CN"/>
        </w:rPr>
        <w:t>：</w:t>
      </w:r>
    </w:p>
    <w:tbl>
      <w:tblPr>
        <w:tblStyle w:val="39"/>
        <w:tblW w:w="4849" w:type="pct"/>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72"/>
        <w:gridCol w:w="2143"/>
        <w:gridCol w:w="666"/>
        <w:gridCol w:w="3175"/>
        <w:gridCol w:w="18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27" w:hRule="atLeast"/>
        </w:trPr>
        <w:tc>
          <w:tcPr>
            <w:tcW w:w="1733" w:type="pct"/>
            <w:gridSpan w:val="2"/>
            <w:tcBorders>
              <w:left w:val="single" w:color="000000" w:sz="2" w:space="0"/>
              <w:bottom w:val="single" w:color="000000" w:sz="8" w:space="0"/>
              <w:right w:val="single" w:color="000000" w:sz="8" w:space="0"/>
            </w:tcBorders>
            <w:noWrap w:val="0"/>
            <w:vAlign w:val="center"/>
          </w:tcPr>
          <w:p>
            <w:pPr>
              <w:pStyle w:val="37"/>
              <w:keepNext w:val="0"/>
              <w:keepLines w:val="0"/>
              <w:pageBreakBefore w:val="0"/>
              <w:widowControl w:val="0"/>
              <w:kinsoku/>
              <w:wordWrap/>
              <w:overflowPunct/>
              <w:topLinePunct w:val="0"/>
              <w:autoSpaceDE/>
              <w:autoSpaceDN/>
              <w:bidi w:val="0"/>
              <w:adjustRightInd/>
              <w:snapToGrid/>
              <w:spacing w:after="0"/>
              <w:ind w:left="0" w:leftChars="0" w:firstLine="0" w:firstLineChars="0"/>
              <w:jc w:val="center"/>
              <w:textAlignment w:val="auto"/>
              <w:rPr>
                <w:rFonts w:hint="eastAsia" w:ascii="宋体" w:hAnsi="宋体" w:eastAsia="宋体" w:cs="宋体"/>
                <w:sz w:val="21"/>
                <w:szCs w:val="21"/>
              </w:rPr>
            </w:pPr>
            <w:r>
              <w:rPr>
                <w:rFonts w:hint="eastAsia" w:ascii="宋体" w:hAnsi="宋体" w:eastAsia="宋体" w:cs="宋体"/>
                <w:sz w:val="21"/>
                <w:szCs w:val="21"/>
              </w:rPr>
              <w:t>投标人名称</w:t>
            </w:r>
          </w:p>
        </w:tc>
        <w:tc>
          <w:tcPr>
            <w:tcW w:w="3266" w:type="pct"/>
            <w:gridSpan w:val="3"/>
            <w:tcBorders>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r>
              <w:rPr>
                <w:rFonts w:hint="eastAsia" w:ascii="宋体" w:hAnsi="宋体" w:eastAsia="宋体" w:cs="宋体"/>
                <w:sz w:val="21"/>
                <w:szCs w:val="21"/>
              </w:rPr>
              <w:t>序号</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材料（原件）名称</w:t>
            </w: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原件材料说明或份数</w:t>
            </w:r>
          </w:p>
        </w:tc>
        <w:tc>
          <w:tcPr>
            <w:tcW w:w="1058" w:type="pct"/>
            <w:tcBorders>
              <w:top w:val="single" w:color="000000" w:sz="8" w:space="0"/>
              <w:left w:val="single" w:color="000000" w:sz="8" w:space="0"/>
              <w:bottom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1</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2</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3</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4</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5</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41" w:hRule="atLeast"/>
        </w:trPr>
        <w:tc>
          <w:tcPr>
            <w:tcW w:w="501" w:type="pct"/>
            <w:tcBorders>
              <w:top w:val="single" w:color="000000" w:sz="8" w:space="0"/>
              <w:bottom w:val="single" w:color="000000" w:sz="8" w:space="0"/>
              <w:right w:val="single" w:color="000000" w:sz="8" w:space="0"/>
            </w:tcBorders>
            <w:noWrap w:val="0"/>
            <w:vAlign w:val="center"/>
          </w:tcPr>
          <w:p>
            <w:pPr>
              <w:pStyle w:val="37"/>
              <w:ind w:left="0" w:leftChars="0" w:firstLine="0" w:firstLineChars="0"/>
              <w:jc w:val="center"/>
              <w:rPr>
                <w:rFonts w:hint="eastAsia" w:ascii="宋体" w:hAnsi="宋体" w:eastAsia="宋体" w:cs="宋体"/>
                <w:sz w:val="21"/>
                <w:szCs w:val="21"/>
              </w:rPr>
            </w:pPr>
            <w:r>
              <w:rPr>
                <w:rFonts w:hint="eastAsia" w:ascii="宋体" w:hAnsi="宋体" w:eastAsia="宋体" w:cs="宋体"/>
                <w:sz w:val="21"/>
                <w:szCs w:val="21"/>
              </w:rPr>
              <w:t>6</w:t>
            </w:r>
          </w:p>
        </w:tc>
        <w:tc>
          <w:tcPr>
            <w:tcW w:w="1615" w:type="pct"/>
            <w:gridSpan w:val="2"/>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825" w:type="pct"/>
            <w:tcBorders>
              <w:top w:val="single" w:color="000000" w:sz="8" w:space="0"/>
              <w:left w:val="single" w:color="000000" w:sz="8" w:space="0"/>
              <w:bottom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p>
        </w:tc>
        <w:tc>
          <w:tcPr>
            <w:tcW w:w="1058" w:type="pct"/>
            <w:tcBorders>
              <w:top w:val="single" w:color="000000" w:sz="8" w:space="0"/>
              <w:left w:val="single" w:color="000000" w:sz="8" w:space="0"/>
              <w:bottom w:val="single" w:color="000000" w:sz="8" w:space="0"/>
            </w:tcBorders>
            <w:noWrap w:val="0"/>
            <w:vAlign w:val="center"/>
          </w:tcPr>
          <w:p>
            <w:pPr>
              <w:pStyle w:val="37"/>
              <w:ind w:firstLine="220"/>
              <w:rPr>
                <w:rFonts w:hint="eastAsia" w:ascii="宋体" w:hAnsi="宋体" w:eastAsia="宋体" w:cs="宋体"/>
                <w:sz w:val="21"/>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6" w:hRule="atLeast"/>
        </w:trPr>
        <w:tc>
          <w:tcPr>
            <w:tcW w:w="501" w:type="pct"/>
            <w:tcBorders>
              <w:top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r>
              <w:rPr>
                <w:rFonts w:hint="eastAsia" w:ascii="宋体" w:hAnsi="宋体" w:eastAsia="宋体" w:cs="宋体"/>
                <w:sz w:val="21"/>
                <w:szCs w:val="21"/>
              </w:rPr>
              <w:t>……</w:t>
            </w:r>
          </w:p>
        </w:tc>
        <w:tc>
          <w:tcPr>
            <w:tcW w:w="1615" w:type="pct"/>
            <w:gridSpan w:val="2"/>
            <w:tcBorders>
              <w:top w:val="single" w:color="000000" w:sz="8" w:space="0"/>
              <w:left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r>
              <w:rPr>
                <w:rFonts w:hint="eastAsia" w:ascii="宋体" w:hAnsi="宋体" w:eastAsia="宋体" w:cs="宋体"/>
                <w:sz w:val="21"/>
                <w:szCs w:val="21"/>
              </w:rPr>
              <w:t>……</w:t>
            </w:r>
          </w:p>
        </w:tc>
        <w:tc>
          <w:tcPr>
            <w:tcW w:w="1825" w:type="pct"/>
            <w:tcBorders>
              <w:top w:val="single" w:color="000000" w:sz="8" w:space="0"/>
              <w:left w:val="single" w:color="000000" w:sz="8" w:space="0"/>
              <w:right w:val="single" w:color="000000" w:sz="8" w:space="0"/>
            </w:tcBorders>
            <w:noWrap w:val="0"/>
            <w:vAlign w:val="center"/>
          </w:tcPr>
          <w:p>
            <w:pPr>
              <w:pStyle w:val="37"/>
              <w:ind w:firstLine="220"/>
              <w:rPr>
                <w:rFonts w:hint="eastAsia" w:ascii="宋体" w:hAnsi="宋体" w:eastAsia="宋体" w:cs="宋体"/>
                <w:sz w:val="21"/>
                <w:szCs w:val="21"/>
              </w:rPr>
            </w:pPr>
            <w:r>
              <w:rPr>
                <w:rFonts w:hint="eastAsia" w:ascii="宋体" w:hAnsi="宋体" w:eastAsia="宋体" w:cs="宋体"/>
                <w:sz w:val="21"/>
                <w:szCs w:val="21"/>
              </w:rPr>
              <w:t>……</w:t>
            </w:r>
          </w:p>
        </w:tc>
        <w:tc>
          <w:tcPr>
            <w:tcW w:w="1058" w:type="pct"/>
            <w:tcBorders>
              <w:top w:val="single" w:color="000000" w:sz="8" w:space="0"/>
              <w:left w:val="single" w:color="000000" w:sz="8" w:space="0"/>
            </w:tcBorders>
            <w:noWrap w:val="0"/>
            <w:vAlign w:val="center"/>
          </w:tcPr>
          <w:p>
            <w:pPr>
              <w:pStyle w:val="37"/>
              <w:ind w:firstLine="220"/>
              <w:rPr>
                <w:rFonts w:hint="eastAsia" w:ascii="宋体" w:hAnsi="宋体" w:eastAsia="宋体" w:cs="宋体"/>
                <w:sz w:val="21"/>
                <w:szCs w:val="21"/>
              </w:rPr>
            </w:pPr>
            <w:r>
              <w:rPr>
                <w:rFonts w:hint="eastAsia" w:ascii="宋体" w:hAnsi="宋体" w:eastAsia="宋体" w:cs="宋体"/>
                <w:sz w:val="21"/>
                <w:szCs w:val="21"/>
              </w:rPr>
              <w:t>……</w:t>
            </w:r>
          </w:p>
        </w:tc>
      </w:tr>
    </w:tbl>
    <w:p>
      <w:pPr>
        <w:pStyle w:val="37"/>
        <w:keepNext w:val="0"/>
        <w:keepLines w:val="0"/>
        <w:pageBreakBefore w:val="0"/>
        <w:widowControl w:val="0"/>
        <w:kinsoku/>
        <w:wordWrap/>
        <w:overflowPunct/>
        <w:topLinePunct w:val="0"/>
        <w:autoSpaceDE/>
        <w:autoSpaceDN/>
        <w:bidi w:val="0"/>
        <w:adjustRightInd/>
        <w:snapToGrid/>
        <w:spacing w:before="0" w:beforeLines="50" w:after="0"/>
        <w:ind w:firstLine="220"/>
        <w:textAlignment w:val="auto"/>
        <w:rPr>
          <w:rFonts w:hint="eastAsia" w:ascii="宋体" w:hAnsi="宋体" w:eastAsia="宋体" w:cs="宋体"/>
          <w:sz w:val="21"/>
          <w:szCs w:val="21"/>
        </w:rPr>
      </w:pPr>
      <w:r>
        <w:rPr>
          <w:rFonts w:hint="eastAsia" w:ascii="宋体" w:hAnsi="宋体" w:eastAsia="宋体" w:cs="宋体"/>
          <w:sz w:val="21"/>
          <w:szCs w:val="21"/>
        </w:rPr>
        <w:t>投标人的法定代表人或其委托人签名：              招标代理机构签名：</w:t>
      </w:r>
    </w:p>
    <w:p>
      <w:pPr>
        <w:pStyle w:val="37"/>
        <w:spacing w:line="360" w:lineRule="auto"/>
        <w:ind w:firstLine="220"/>
        <w:rPr>
          <w:rFonts w:hint="eastAsia" w:ascii="宋体" w:hAnsi="宋体" w:eastAsia="宋体" w:cs="宋体"/>
          <w:sz w:val="21"/>
          <w:szCs w:val="21"/>
        </w:rPr>
      </w:pPr>
      <w:r>
        <w:rPr>
          <w:rFonts w:hint="eastAsia" w:ascii="宋体" w:hAnsi="宋体" w:eastAsia="宋体" w:cs="宋体"/>
          <w:sz w:val="21"/>
          <w:szCs w:val="21"/>
        </w:rPr>
        <w:t>注：1、本表一式二份由投标人同原件一并提交（须加盖公章），招标代理机构、投标人各持一份。</w:t>
      </w:r>
    </w:p>
    <w:p>
      <w:pPr>
        <w:pStyle w:val="37"/>
        <w:spacing w:line="360" w:lineRule="auto"/>
        <w:ind w:firstLine="220"/>
        <w:rPr>
          <w:rFonts w:hint="eastAsia" w:ascii="宋体" w:hAnsi="宋体" w:eastAsia="宋体" w:cs="宋体"/>
          <w:sz w:val="21"/>
          <w:szCs w:val="21"/>
        </w:rPr>
      </w:pPr>
      <w:r>
        <w:rPr>
          <w:rFonts w:hint="eastAsia" w:ascii="宋体" w:hAnsi="宋体" w:eastAsia="宋体" w:cs="宋体"/>
          <w:sz w:val="21"/>
          <w:szCs w:val="21"/>
        </w:rPr>
        <w:t>2、如为联合体投标时，必须将联合体的所有成员单位的全称等情况填写完整，由联合体主办方盖章。</w:t>
      </w:r>
    </w:p>
    <w:p>
      <w:pPr>
        <w:pStyle w:val="37"/>
        <w:ind w:left="0" w:leftChars="0" w:firstLine="0" w:firstLineChars="0"/>
        <w:rPr>
          <w:rFonts w:hint="eastAsia" w:ascii="宋体" w:hAnsi="宋体" w:eastAsia="宋体" w:cs="宋体"/>
          <w:sz w:val="21"/>
          <w:szCs w:val="21"/>
          <w:u w:val="single"/>
        </w:rPr>
      </w:pPr>
    </w:p>
    <w:p>
      <w:pPr>
        <w:autoSpaceDE w:val="0"/>
        <w:autoSpaceDN w:val="0"/>
        <w:adjustRightInd w:val="0"/>
        <w:snapToGrid w:val="0"/>
        <w:spacing w:line="360" w:lineRule="auto"/>
        <w:ind w:firstLine="420" w:firstLineChars="200"/>
      </w:pPr>
      <w:r>
        <w:rPr>
          <w:rFonts w:hint="eastAsia" w:ascii="宋体" w:hAnsi="宋体" w:eastAsia="宋体" w:cs="宋体"/>
          <w:sz w:val="21"/>
          <w:szCs w:val="21"/>
          <w:u w:val="none"/>
          <w:lang w:val="en-US" w:eastAsia="zh-CN"/>
        </w:rPr>
        <w:t>日   期：</w:t>
      </w:r>
      <w:r>
        <w:rPr>
          <w:rFonts w:hint="eastAsia" w:ascii="宋体" w:hAnsi="宋体" w:eastAsia="宋体" w:cs="宋体"/>
          <w:sz w:val="21"/>
          <w:szCs w:val="21"/>
          <w:u w:val="single"/>
        </w:rPr>
        <w:t xml:space="preserve">     </w:t>
      </w:r>
      <w:r>
        <w:rPr>
          <w:rFonts w:hint="eastAsia" w:ascii="宋体" w:hAnsi="宋体" w:eastAsia="宋体" w:cs="宋体"/>
          <w:sz w:val="21"/>
          <w:szCs w:val="21"/>
        </w:rPr>
        <w:t>年</w:t>
      </w:r>
      <w:r>
        <w:rPr>
          <w:rFonts w:hint="eastAsia" w:ascii="宋体" w:hAnsi="宋体" w:eastAsia="宋体" w:cs="宋体"/>
          <w:sz w:val="21"/>
          <w:szCs w:val="21"/>
          <w:u w:val="single"/>
        </w:rPr>
        <w:t xml:space="preserve">    </w:t>
      </w:r>
      <w:r>
        <w:rPr>
          <w:rFonts w:hint="eastAsia" w:ascii="宋体" w:hAnsi="宋体" w:eastAsia="宋体" w:cs="宋体"/>
          <w:sz w:val="21"/>
          <w:szCs w:val="21"/>
        </w:rPr>
        <w:t xml:space="preserve">月 </w:t>
      </w:r>
      <w:r>
        <w:rPr>
          <w:rFonts w:hint="eastAsia" w:ascii="宋体" w:hAnsi="宋体" w:eastAsia="宋体" w:cs="宋体"/>
          <w:sz w:val="21"/>
          <w:szCs w:val="21"/>
          <w:u w:val="single"/>
        </w:rPr>
        <w:t xml:space="preserve">    </w:t>
      </w:r>
      <w:r>
        <w:rPr>
          <w:rFonts w:hint="eastAsia" w:ascii="宋体" w:hAnsi="宋体" w:eastAsia="宋体" w:cs="宋体"/>
          <w:sz w:val="21"/>
          <w:szCs w:val="21"/>
        </w:rPr>
        <w:t>日</w:t>
      </w:r>
    </w:p>
    <w:p>
      <w:pPr>
        <w:pStyle w:val="7"/>
        <w:numPr>
          <w:ilvl w:val="0"/>
          <w:numId w:val="0"/>
        </w:numPr>
        <w:spacing w:line="400" w:lineRule="exact"/>
        <w:jc w:val="center"/>
        <w:rPr>
          <w:rFonts w:hint="eastAsia" w:ascii="宋体" w:hAnsi="宋体" w:eastAsia="宋体" w:cs="宋体"/>
          <w:color w:val="auto"/>
          <w:sz w:val="36"/>
          <w:szCs w:val="36"/>
          <w:highlight w:val="none"/>
        </w:rPr>
      </w:pPr>
    </w:p>
    <w:p>
      <w:pPr>
        <w:rPr>
          <w:rFonts w:hint="eastAsia" w:ascii="宋体" w:hAnsi="宋体" w:eastAsia="宋体" w:cs="宋体"/>
          <w:color w:val="auto"/>
          <w:sz w:val="36"/>
          <w:szCs w:val="36"/>
          <w:highlight w:val="none"/>
        </w:rPr>
      </w:pPr>
    </w:p>
    <w:p>
      <w:pPr>
        <w:pStyle w:val="2"/>
        <w:rPr>
          <w:rFonts w:hint="eastAsia" w:ascii="宋体" w:hAnsi="宋体" w:eastAsia="宋体" w:cs="宋体"/>
          <w:color w:val="auto"/>
          <w:sz w:val="36"/>
          <w:szCs w:val="36"/>
          <w:highlight w:val="none"/>
        </w:rPr>
      </w:pPr>
    </w:p>
    <w:p>
      <w:pPr>
        <w:pStyle w:val="3"/>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4"/>
        <w:rPr>
          <w:rFonts w:hint="eastAsia" w:ascii="宋体" w:hAnsi="宋体" w:eastAsia="宋体" w:cs="宋体"/>
          <w:color w:val="auto"/>
          <w:sz w:val="36"/>
          <w:szCs w:val="36"/>
          <w:highlight w:val="none"/>
        </w:rPr>
      </w:pPr>
    </w:p>
    <w:p>
      <w:pPr>
        <w:pStyle w:val="7"/>
        <w:numPr>
          <w:ilvl w:val="0"/>
          <w:numId w:val="0"/>
        </w:numPr>
        <w:spacing w:line="400" w:lineRule="exact"/>
        <w:jc w:val="center"/>
        <w:rPr>
          <w:rFonts w:ascii="宋体" w:hAnsi="宋体" w:eastAsia="宋体" w:cs="宋体"/>
          <w:color w:val="auto"/>
          <w:sz w:val="36"/>
          <w:szCs w:val="36"/>
          <w:highlight w:val="none"/>
        </w:rPr>
      </w:pPr>
      <w:r>
        <w:rPr>
          <w:rFonts w:hint="eastAsia" w:ascii="宋体" w:hAnsi="宋体" w:eastAsia="宋体" w:cs="宋体"/>
          <w:color w:val="auto"/>
          <w:sz w:val="36"/>
          <w:szCs w:val="36"/>
          <w:highlight w:val="none"/>
        </w:rPr>
        <w:t>第二章 投标须知</w:t>
      </w:r>
      <w:bookmarkEnd w:id="3"/>
      <w:bookmarkEnd w:id="4"/>
    </w:p>
    <w:p>
      <w:pPr>
        <w:spacing w:line="400" w:lineRule="exact"/>
        <w:jc w:val="center"/>
        <w:rPr>
          <w:rFonts w:eastAsia="宋体" w:cs="宋体"/>
          <w:b/>
          <w:color w:val="auto"/>
          <w:sz w:val="28"/>
          <w:szCs w:val="28"/>
          <w:highlight w:val="none"/>
        </w:rPr>
      </w:pPr>
      <w:bookmarkStart w:id="7" w:name="_Toc17216785"/>
      <w:r>
        <w:rPr>
          <w:rFonts w:hint="eastAsia" w:eastAsia="宋体" w:cs="宋体"/>
          <w:b/>
          <w:color w:val="auto"/>
          <w:sz w:val="28"/>
          <w:szCs w:val="28"/>
          <w:highlight w:val="none"/>
        </w:rPr>
        <w:t>一、投标须知前附表</w:t>
      </w:r>
      <w:bookmarkEnd w:id="7"/>
    </w:p>
    <w:tbl>
      <w:tblPr>
        <w:tblStyle w:val="39"/>
        <w:tblW w:w="9667"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666"/>
        <w:gridCol w:w="1051"/>
        <w:gridCol w:w="1241"/>
        <w:gridCol w:w="6709"/>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1"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b/>
                <w:bCs/>
                <w:color w:val="auto"/>
                <w:sz w:val="22"/>
                <w:szCs w:val="22"/>
                <w:highlight w:val="none"/>
              </w:rPr>
            </w:pPr>
            <w:r>
              <w:rPr>
                <w:rFonts w:hint="eastAsia" w:eastAsia="宋体" w:cs="宋体"/>
                <w:b/>
                <w:bCs/>
                <w:color w:val="auto"/>
                <w:sz w:val="22"/>
                <w:szCs w:val="22"/>
                <w:highlight w:val="none"/>
              </w:rPr>
              <w:t>项号</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b/>
                <w:bCs/>
                <w:color w:val="auto"/>
                <w:sz w:val="22"/>
                <w:szCs w:val="22"/>
                <w:highlight w:val="none"/>
              </w:rPr>
            </w:pPr>
            <w:r>
              <w:rPr>
                <w:rFonts w:hint="eastAsia" w:eastAsia="宋体" w:cs="宋体"/>
                <w:b/>
                <w:bCs/>
                <w:color w:val="auto"/>
                <w:sz w:val="22"/>
                <w:szCs w:val="22"/>
                <w:highlight w:val="none"/>
              </w:rPr>
              <w:t>条款号</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b/>
                <w:bCs/>
                <w:color w:val="auto"/>
                <w:sz w:val="22"/>
                <w:szCs w:val="22"/>
                <w:highlight w:val="none"/>
              </w:rPr>
            </w:pPr>
            <w:r>
              <w:rPr>
                <w:rFonts w:hint="eastAsia" w:eastAsia="宋体" w:cs="宋体"/>
                <w:b/>
                <w:bCs/>
                <w:color w:val="auto"/>
                <w:sz w:val="22"/>
                <w:szCs w:val="22"/>
                <w:highlight w:val="none"/>
              </w:rPr>
              <w:t>内    容</w:t>
            </w:r>
          </w:p>
        </w:tc>
        <w:tc>
          <w:tcPr>
            <w:tcW w:w="6709" w:type="dxa"/>
            <w:tcBorders>
              <w:top w:val="single" w:color="auto" w:sz="4" w:space="0"/>
              <w:left w:val="single" w:color="auto" w:sz="4" w:space="0"/>
              <w:bottom w:val="single" w:color="auto" w:sz="4" w:space="0"/>
              <w:right w:val="single" w:color="auto" w:sz="4" w:space="0"/>
            </w:tcBorders>
            <w:vAlign w:val="center"/>
          </w:tcPr>
          <w:p>
            <w:pPr>
              <w:tabs>
                <w:tab w:val="left" w:pos="1180"/>
              </w:tabs>
              <w:adjustRightInd w:val="0"/>
              <w:snapToGrid w:val="0"/>
              <w:spacing w:before="24" w:beforeLines="10" w:after="24" w:afterLines="10" w:line="324" w:lineRule="auto"/>
              <w:ind w:left="42" w:leftChars="20" w:right="42" w:rightChars="20"/>
              <w:jc w:val="center"/>
              <w:rPr>
                <w:rFonts w:eastAsia="宋体" w:cs="宋体"/>
                <w:b/>
                <w:bCs/>
                <w:color w:val="auto"/>
                <w:sz w:val="22"/>
                <w:szCs w:val="22"/>
                <w:highlight w:val="none"/>
              </w:rPr>
            </w:pPr>
            <w:r>
              <w:rPr>
                <w:rFonts w:hint="eastAsia" w:eastAsia="宋体" w:cs="宋体"/>
                <w:b/>
                <w:bCs/>
                <w:color w:val="auto"/>
                <w:sz w:val="22"/>
                <w:szCs w:val="22"/>
                <w:highlight w:val="none"/>
              </w:rPr>
              <w:t>说明与要求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26"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项目名称</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陆丰市五金配件产业园电镀废水处理站项目勘察设计</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659"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2</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建设地点</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olor w:val="auto"/>
                <w:sz w:val="22"/>
                <w:szCs w:val="22"/>
                <w:highlight w:val="none"/>
              </w:rPr>
            </w:pPr>
            <w:r>
              <w:rPr>
                <w:rFonts w:hint="eastAsia" w:eastAsia="宋体" w:cs="宋体"/>
                <w:color w:val="auto"/>
                <w:sz w:val="22"/>
                <w:szCs w:val="22"/>
                <w:highlight w:val="none"/>
              </w:rPr>
              <w:t>陆丰市甲东镇</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83"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3</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建设规模</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right="42" w:rightChars="20"/>
              <w:rPr>
                <w:rFonts w:eastAsia="宋体" w:cs="宋体"/>
                <w:color w:val="auto"/>
                <w:sz w:val="22"/>
                <w:szCs w:val="22"/>
                <w:highlight w:val="none"/>
              </w:rPr>
            </w:pPr>
            <w:r>
              <w:rPr>
                <w:rFonts w:hint="eastAsia" w:eastAsia="宋体" w:cs="宋体"/>
                <w:color w:val="auto"/>
                <w:sz w:val="22"/>
                <w:szCs w:val="22"/>
                <w:highlight w:val="none"/>
              </w:rPr>
              <w:t>项目建设规模及内容：1.建设1座处理规模7000m³/d的废水处理站，主要包括综合楼、设备间、污泥脱水间、系房、事故应急调节池、物化组合池、回用生化池、达标排放生化池等，总建筑面积4237.49㎡.建设排海管道，主要包括尾水高位井、陆域段放流管道、海域段放流管道、尾水扩散器。排海管道规模为5000m³/d的，管径400mm，总长约7783m(海中敷设管道长度约712m，陆上敷设管道约7071m)。</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0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4</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勘察设计质量</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符合国家、省、市有关标准和规范要求及相关文件管理规定</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2844"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5</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招标范围</w:t>
            </w:r>
          </w:p>
        </w:tc>
        <w:tc>
          <w:tcPr>
            <w:tcW w:w="6709" w:type="dxa"/>
            <w:tcBorders>
              <w:top w:val="single" w:color="auto" w:sz="4" w:space="0"/>
              <w:left w:val="single" w:color="auto" w:sz="4" w:space="0"/>
              <w:bottom w:val="single" w:color="auto" w:sz="4" w:space="0"/>
              <w:right w:val="single" w:color="auto" w:sz="4" w:space="0"/>
            </w:tcBorders>
            <w:vAlign w:val="center"/>
          </w:tcPr>
          <w:p>
            <w:pPr>
              <w:pStyle w:val="17"/>
              <w:snapToGrid w:val="0"/>
              <w:spacing w:before="24" w:beforeLines="10" w:after="24" w:afterLines="10" w:line="324" w:lineRule="auto"/>
              <w:ind w:right="42" w:rightChars="20"/>
              <w:rPr>
                <w:rFonts w:eastAsia="宋体" w:cs="宋体"/>
                <w:color w:val="auto"/>
                <w:spacing w:val="6"/>
                <w:sz w:val="22"/>
                <w:szCs w:val="22"/>
                <w:highlight w:val="none"/>
              </w:rPr>
            </w:pPr>
            <w:r>
              <w:rPr>
                <w:rFonts w:hint="eastAsia" w:eastAsia="宋体" w:cs="宋体"/>
                <w:color w:val="auto"/>
                <w:spacing w:val="6"/>
                <w:sz w:val="22"/>
                <w:szCs w:val="22"/>
                <w:highlight w:val="none"/>
              </w:rPr>
              <w:t>1.建设1座处理规模7000m³/d的废水处理站，主要包括综合楼、设备间、污泥脱水间、系房、事故应急调节池、物化组合池、回用生化池、达标排放生化池等，总建筑面积4237.49㎡.建设排海管道，主要包括尾水高位井、陆域段放流管道、海域段放流管道、尾水扩散器。排海管道规模为5000m³/d的，管径400mm，总长约7783m(海中敷设管道长度约712m，陆上敷设管道约7071m)。</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6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6</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勘察设计总工期</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right="42" w:rightChars="20"/>
              <w:rPr>
                <w:rFonts w:eastAsia="宋体" w:cs="宋体"/>
                <w:color w:val="auto"/>
                <w:sz w:val="22"/>
                <w:szCs w:val="22"/>
                <w:highlight w:val="none"/>
              </w:rPr>
            </w:pPr>
            <w:r>
              <w:rPr>
                <w:rFonts w:hint="eastAsia" w:eastAsia="宋体" w:cs="宋体"/>
                <w:color w:val="auto"/>
                <w:kern w:val="0"/>
                <w:sz w:val="22"/>
                <w:szCs w:val="22"/>
                <w:highlight w:val="none"/>
              </w:rPr>
              <w:t>详见招标公告</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958"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7</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资金来源</w:t>
            </w:r>
          </w:p>
        </w:tc>
        <w:tc>
          <w:tcPr>
            <w:tcW w:w="6709" w:type="dxa"/>
            <w:tcBorders>
              <w:top w:val="single" w:color="auto" w:sz="4" w:space="0"/>
              <w:left w:val="single" w:color="auto" w:sz="4" w:space="0"/>
              <w:bottom w:val="single" w:color="auto" w:sz="4" w:space="0"/>
              <w:right w:val="single" w:color="auto" w:sz="4" w:space="0"/>
            </w:tcBorders>
            <w:vAlign w:val="center"/>
          </w:tcPr>
          <w:p>
            <w:pPr>
              <w:pStyle w:val="34"/>
              <w:adjustRightInd w:val="0"/>
              <w:snapToGrid w:val="0"/>
              <w:spacing w:before="24" w:beforeLines="10" w:beforeAutospacing="0" w:after="24" w:afterLines="10" w:afterAutospacing="0" w:line="324" w:lineRule="auto"/>
              <w:ind w:left="42" w:leftChars="20" w:right="42" w:rightChars="20"/>
              <w:jc w:val="both"/>
              <w:rPr>
                <w:rFonts w:eastAsia="宋体" w:cs="宋体"/>
                <w:color w:val="auto"/>
                <w:sz w:val="22"/>
                <w:szCs w:val="22"/>
                <w:highlight w:val="none"/>
              </w:rPr>
            </w:pPr>
            <w:r>
              <w:rPr>
                <w:rFonts w:hint="eastAsia" w:eastAsia="宋体" w:cs="宋体"/>
                <w:color w:val="auto"/>
                <w:sz w:val="22"/>
                <w:szCs w:val="22"/>
                <w:highlight w:val="none"/>
              </w:rPr>
              <w:t>项目建设所需资金除上级补助及地方政府专项债券资金，不足部分由市财政配套解决。</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9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8</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4.1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投标人资格要求</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Courier New"/>
                <w:color w:val="auto"/>
                <w:kern w:val="0"/>
                <w:sz w:val="22"/>
                <w:szCs w:val="22"/>
                <w:highlight w:val="none"/>
              </w:rPr>
            </w:pPr>
            <w:r>
              <w:rPr>
                <w:rFonts w:hint="eastAsia" w:eastAsia="宋体" w:cs="宋体"/>
                <w:color w:val="auto"/>
                <w:sz w:val="22"/>
                <w:szCs w:val="22"/>
                <w:highlight w:val="none"/>
              </w:rPr>
              <w:t>详见招标公告--投标人资格要求；</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cantSplit/>
          <w:trHeight w:val="1766"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9</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10.1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招标暂定价</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hint="eastAsia" w:eastAsia="宋体" w:cs="宋体"/>
                <w:color w:val="auto"/>
                <w:sz w:val="22"/>
                <w:szCs w:val="22"/>
                <w:highlight w:val="none"/>
                <w:lang w:eastAsia="zh-CN"/>
              </w:rPr>
            </w:pPr>
            <w:r>
              <w:rPr>
                <w:rFonts w:hint="eastAsia" w:eastAsia="宋体" w:cs="宋体"/>
                <w:color w:val="auto"/>
                <w:sz w:val="22"/>
                <w:szCs w:val="22"/>
                <w:highlight w:val="none"/>
                <w:lang w:eastAsia="zh-CN"/>
              </w:rPr>
              <w:t>本次勘察设计项目最高限价为4209000.00元，其中勘察费502800.00元、初步设计费956400.00元、施工图设计费为2749800.00元（除勘察费和初步设计费外，施工图设计费用最终以财政审核</w:t>
            </w:r>
            <w:r>
              <w:rPr>
                <w:rFonts w:hint="eastAsia" w:eastAsia="宋体" w:cs="宋体"/>
                <w:color w:val="auto"/>
                <w:sz w:val="22"/>
                <w:szCs w:val="22"/>
                <w:highlight w:val="none"/>
                <w:lang w:val="en-US" w:eastAsia="zh-CN"/>
              </w:rPr>
              <w:t>价</w:t>
            </w:r>
            <w:r>
              <w:rPr>
                <w:rFonts w:hint="eastAsia" w:eastAsia="宋体" w:cs="宋体"/>
                <w:color w:val="auto"/>
                <w:sz w:val="22"/>
                <w:szCs w:val="22"/>
                <w:highlight w:val="none"/>
                <w:lang w:eastAsia="zh-CN"/>
              </w:rPr>
              <w:t>为准）。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17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10</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30.1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投标保证金</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□不要求递交投标保证金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■要求递交投标保证金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1.投标保证金的形式：银行保函或担保公司保函或保证保险或电子保函（如是联合体应以主办方名义开具）</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2.投标保证金的金额：</w:t>
            </w:r>
            <w:r>
              <w:rPr>
                <w:rFonts w:hint="eastAsia" w:eastAsia="宋体" w:cs="宋体"/>
                <w:b/>
                <w:bCs/>
                <w:color w:val="auto"/>
                <w:sz w:val="22"/>
                <w:szCs w:val="22"/>
                <w:highlight w:val="none"/>
                <w:u w:val="single"/>
              </w:rPr>
              <w:t xml:space="preserve">人民币肆万元整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3.投标保证金的递交截止时间为：递交投标文件截止时间之前。 </w:t>
            </w:r>
          </w:p>
          <w:p>
            <w:pPr>
              <w:adjustRightInd w:val="0"/>
              <w:snapToGrid w:val="0"/>
              <w:spacing w:before="24" w:beforeLines="10" w:after="24" w:afterLines="10" w:line="324" w:lineRule="auto"/>
              <w:ind w:left="42" w:leftChars="20" w:right="42" w:rightChars="20"/>
              <w:rPr>
                <w:rFonts w:eastAsia="宋体" w:cs="宋体"/>
                <w:bCs/>
                <w:color w:val="auto"/>
                <w:kern w:val="0"/>
                <w:sz w:val="22"/>
                <w:szCs w:val="22"/>
                <w:highlight w:val="none"/>
                <w:u w:val="single"/>
              </w:rPr>
            </w:pPr>
            <w:r>
              <w:rPr>
                <w:rFonts w:hint="eastAsia" w:eastAsia="宋体" w:cs="宋体"/>
                <w:color w:val="auto"/>
                <w:sz w:val="22"/>
                <w:szCs w:val="22"/>
                <w:highlight w:val="none"/>
              </w:rPr>
              <w:t>4.银行保函或担保公司保函或保证保险凭证复印件须作为投标文件的组成部分，并在递交电子文件 U 盘时同时提交（保函或保险凭证）原件。</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70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5.1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踏勘现场</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招标人不组织踏勘现场，投标人可自行踏勘现场。</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17"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4</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投标人疑问及澄清</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2142" w:leftChars="20" w:right="42" w:rightChars="20" w:hanging="2100"/>
              <w:rPr>
                <w:rFonts w:eastAsia="宋体" w:cs="宋体"/>
                <w:color w:val="auto"/>
                <w:sz w:val="22"/>
                <w:szCs w:val="22"/>
                <w:highlight w:val="none"/>
              </w:rPr>
            </w:pPr>
            <w:r>
              <w:rPr>
                <w:rFonts w:hint="eastAsia" w:eastAsia="宋体" w:cs="宋体"/>
                <w:color w:val="auto"/>
                <w:sz w:val="22"/>
                <w:szCs w:val="22"/>
                <w:highlight w:val="none"/>
              </w:rPr>
              <w:t>接收疑问截止时间： 详见招标公告。</w:t>
            </w:r>
          </w:p>
          <w:p>
            <w:pPr>
              <w:tabs>
                <w:tab w:val="left" w:pos="1180"/>
              </w:tabs>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招标人澄清截止时间：投标截止时间至少15日前。</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10"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13</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报价采用的币种</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人民币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839"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14</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投标有效期</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从投标截止之日起：</w:t>
            </w:r>
            <w:r>
              <w:rPr>
                <w:rFonts w:hint="eastAsia" w:eastAsia="宋体" w:cs="宋体"/>
                <w:color w:val="auto"/>
                <w:sz w:val="22"/>
                <w:szCs w:val="22"/>
                <w:highlight w:val="none"/>
                <w:u w:val="single"/>
              </w:rPr>
              <w:t xml:space="preserve"> </w:t>
            </w:r>
            <w:r>
              <w:rPr>
                <w:rFonts w:hint="eastAsia" w:eastAsia="宋体" w:cs="宋体"/>
                <w:b/>
                <w:bCs/>
                <w:color w:val="auto"/>
                <w:sz w:val="22"/>
                <w:szCs w:val="22"/>
                <w:highlight w:val="none"/>
                <w:u w:val="single"/>
              </w:rPr>
              <w:t>90</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日历天</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641"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15</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13.1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投标文件份数</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b/>
                <w:bCs/>
                <w:color w:val="auto"/>
                <w:sz w:val="22"/>
                <w:szCs w:val="22"/>
                <w:highlight w:val="none"/>
              </w:rPr>
              <w:t>1、交易系统电子投标文件：</w:t>
            </w:r>
            <w:r>
              <w:rPr>
                <w:rFonts w:hint="eastAsia" w:eastAsia="宋体" w:cs="宋体"/>
                <w:color w:val="auto"/>
                <w:sz w:val="22"/>
                <w:szCs w:val="22"/>
                <w:highlight w:val="none"/>
              </w:rPr>
              <w:t xml:space="preserve">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投标人首先应在投标截止时间前通过汕尾市公共资源交易平台建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设工程网上交易系统提交电子投标文件 1 份。 </w:t>
            </w:r>
          </w:p>
          <w:p>
            <w:pPr>
              <w:adjustRightInd w:val="0"/>
              <w:snapToGrid w:val="0"/>
              <w:spacing w:before="24" w:beforeLines="10" w:after="24" w:afterLines="10" w:line="324" w:lineRule="auto"/>
              <w:ind w:left="42" w:leftChars="20" w:right="42" w:rightChars="20"/>
              <w:rPr>
                <w:rFonts w:eastAsia="宋体" w:cs="宋体"/>
                <w:b/>
                <w:bCs/>
                <w:color w:val="auto"/>
                <w:sz w:val="22"/>
                <w:szCs w:val="22"/>
                <w:highlight w:val="none"/>
              </w:rPr>
            </w:pPr>
            <w:r>
              <w:rPr>
                <w:rFonts w:hint="eastAsia" w:eastAsia="宋体" w:cs="宋体"/>
                <w:b/>
                <w:bCs/>
                <w:color w:val="auto"/>
                <w:sz w:val="22"/>
                <w:szCs w:val="22"/>
                <w:highlight w:val="none"/>
              </w:rPr>
              <w:t xml:space="preserve">2、电子文件 U 盘（非加密的电子投标文件）2 份：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提供 2 个电子文件 U 盘（1 正本 1 副本），U 盘外包装做好标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识“正本”或“副本”；电子文件 U 盘内含非加密的电子投标文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件，投标人应确保 U 盘的电子投标文件内容与在交易系统递交的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电子投标文件内容一致，并 U 盘无损坏。若因递交的电子文件损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坏而无法读取内容，后果由投标人自负。</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073"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16</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13.2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签字或盖章要求</w:t>
            </w:r>
          </w:p>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1.交易系统电子投标文件：投标文件按招标文件及格式要求签字或盖章后扫描（或转换）为 PDF 格式，再通过系统签章工具按要求进行电子签章后上传交易系统，加盖签章时请注意不要遮挡关键信息，否则由此引起的投标损失由投标人自负。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备注：招标文件提供的投标文件格式中规定要求签名、盖章的地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方均须由投标人的法定代表人或其授权代理人签名或盖章并加盖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投标人电子签章。电子投标文件每页需加盖投标人电子签章。</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132"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17</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15.1</w:t>
            </w:r>
          </w:p>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15.2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投标文件提交地点及截止时间</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snapToGrid w:val="0"/>
                <w:color w:val="auto"/>
                <w:sz w:val="22"/>
                <w:szCs w:val="22"/>
                <w:highlight w:val="none"/>
              </w:rPr>
            </w:pPr>
            <w:r>
              <w:rPr>
                <w:rFonts w:hint="eastAsia" w:eastAsia="宋体" w:cs="宋体"/>
                <w:color w:val="auto"/>
                <w:sz w:val="22"/>
                <w:szCs w:val="22"/>
                <w:highlight w:val="none"/>
              </w:rPr>
              <w:t>截止时间：</w:t>
            </w:r>
            <w:r>
              <w:rPr>
                <w:rFonts w:hint="eastAsia" w:eastAsia="宋体" w:cs="宋体"/>
                <w:snapToGrid w:val="0"/>
                <w:color w:val="auto"/>
                <w:sz w:val="22"/>
                <w:szCs w:val="22"/>
                <w:highlight w:val="none"/>
              </w:rPr>
              <w:t>详见招标公告</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地    点：汕尾市公共资源交易中心陆丰分中心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076"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18</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17.1</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开   标</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snapToGrid w:val="0"/>
                <w:color w:val="auto"/>
                <w:sz w:val="22"/>
                <w:szCs w:val="22"/>
                <w:highlight w:val="none"/>
              </w:rPr>
            </w:pPr>
            <w:r>
              <w:rPr>
                <w:rFonts w:hint="eastAsia" w:eastAsia="宋体" w:cs="宋体"/>
                <w:color w:val="auto"/>
                <w:spacing w:val="6"/>
                <w:sz w:val="22"/>
                <w:szCs w:val="22"/>
                <w:highlight w:val="none"/>
              </w:rPr>
              <w:t>开标时间：</w:t>
            </w:r>
            <w:r>
              <w:rPr>
                <w:rFonts w:hint="eastAsia" w:eastAsia="宋体" w:cs="宋体"/>
                <w:snapToGrid w:val="0"/>
                <w:color w:val="auto"/>
                <w:sz w:val="22"/>
                <w:szCs w:val="22"/>
                <w:highlight w:val="none"/>
              </w:rPr>
              <w:t>详见招标公告</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地    点：汕尾市公共资源交易中心陆丰分中心 </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1239"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19</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23.2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评标方法及标准</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pacing w:val="6"/>
                <w:sz w:val="22"/>
                <w:szCs w:val="22"/>
                <w:highlight w:val="none"/>
              </w:rPr>
            </w:pPr>
            <w:r>
              <w:rPr>
                <w:rFonts w:hint="eastAsia" w:eastAsia="宋体" w:cs="宋体"/>
                <w:color w:val="auto"/>
                <w:sz w:val="22"/>
                <w:szCs w:val="22"/>
                <w:highlight w:val="none"/>
              </w:rPr>
              <w:t>综合评估法，详见第六章“评标标准和方法”。</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13" w:hRule="atLeast"/>
          <w:jc w:val="center"/>
        </w:trPr>
        <w:tc>
          <w:tcPr>
            <w:tcW w:w="666"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20</w:t>
            </w:r>
          </w:p>
        </w:tc>
        <w:tc>
          <w:tcPr>
            <w:tcW w:w="105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32</w:t>
            </w:r>
          </w:p>
        </w:tc>
        <w:tc>
          <w:tcPr>
            <w:tcW w:w="1241"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jc w:val="center"/>
              <w:rPr>
                <w:rFonts w:eastAsia="宋体" w:cs="宋体"/>
                <w:color w:val="auto"/>
                <w:sz w:val="22"/>
                <w:szCs w:val="22"/>
                <w:highlight w:val="none"/>
              </w:rPr>
            </w:pPr>
            <w:r>
              <w:rPr>
                <w:rFonts w:hint="eastAsia" w:eastAsia="宋体" w:cs="宋体"/>
                <w:color w:val="auto"/>
                <w:sz w:val="22"/>
                <w:szCs w:val="22"/>
                <w:highlight w:val="none"/>
              </w:rPr>
              <w:t>电子招标投标</w:t>
            </w:r>
          </w:p>
        </w:tc>
        <w:tc>
          <w:tcPr>
            <w:tcW w:w="6709" w:type="dxa"/>
            <w:tcBorders>
              <w:top w:val="single" w:color="auto" w:sz="4" w:space="0"/>
              <w:left w:val="single" w:color="auto" w:sz="4" w:space="0"/>
              <w:bottom w:val="single" w:color="auto" w:sz="4" w:space="0"/>
              <w:right w:val="single" w:color="auto" w:sz="4" w:space="0"/>
            </w:tcBorders>
            <w:vAlign w:val="center"/>
          </w:tcPr>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□否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 xml:space="preserve">■是，具体要求：本项目实行网上电子投标，网上开、评标。 </w:t>
            </w:r>
          </w:p>
          <w:p>
            <w:pPr>
              <w:adjustRightInd w:val="0"/>
              <w:snapToGrid w:val="0"/>
              <w:spacing w:before="24" w:beforeLines="10" w:after="24" w:afterLines="10" w:line="324" w:lineRule="auto"/>
              <w:ind w:right="42" w:rightChars="20" w:firstLine="220" w:firstLineChars="100"/>
              <w:rPr>
                <w:rFonts w:eastAsia="宋体" w:cs="宋体"/>
                <w:color w:val="auto"/>
                <w:sz w:val="22"/>
                <w:szCs w:val="22"/>
                <w:highlight w:val="none"/>
              </w:rPr>
            </w:pPr>
            <w:r>
              <w:rPr>
                <w:rFonts w:hint="eastAsia" w:eastAsia="宋体" w:cs="宋体"/>
                <w:color w:val="auto"/>
                <w:sz w:val="22"/>
                <w:szCs w:val="22"/>
                <w:highlight w:val="none"/>
              </w:rPr>
              <w:t>投标人制作和递交电子投标文件详见电子交易系统《建设工程投标系统使用指南（投标人）》，投标时须在汕尾市公共资源交易平台建设工程网上交易系统上提交电子投标文件。只有在投标截止时间前成功递交了电子文件 U 盘（非加密的电子投标文件）和在网上交易系统提交了电子投标文件的投标人才是有效的投标人。</w:t>
            </w:r>
          </w:p>
          <w:p>
            <w:pPr>
              <w:adjustRightInd w:val="0"/>
              <w:snapToGrid w:val="0"/>
              <w:spacing w:before="24" w:beforeLines="10" w:after="24" w:afterLines="10" w:line="324" w:lineRule="auto"/>
              <w:ind w:right="42" w:rightChars="20" w:firstLine="220" w:firstLineChars="100"/>
              <w:rPr>
                <w:rFonts w:eastAsia="宋体" w:cs="宋体"/>
                <w:color w:val="auto"/>
                <w:sz w:val="22"/>
                <w:szCs w:val="22"/>
                <w:highlight w:val="none"/>
              </w:rPr>
            </w:pPr>
            <w:r>
              <w:rPr>
                <w:rFonts w:hint="eastAsia" w:eastAsia="宋体" w:cs="宋体"/>
                <w:color w:val="auto"/>
                <w:sz w:val="22"/>
                <w:szCs w:val="22"/>
                <w:highlight w:val="none"/>
              </w:rPr>
              <w:t xml:space="preserve">（1）当系统正常运行时，以系统上的电子投标文件进行开、评 标，现场递交的电子文件 U 盘（非加密的电子投标文件）不作 </w:t>
            </w:r>
          </w:p>
          <w:p>
            <w:pPr>
              <w:adjustRightInd w:val="0"/>
              <w:snapToGrid w:val="0"/>
              <w:spacing w:before="24" w:beforeLines="10" w:after="24" w:afterLines="10" w:line="324" w:lineRule="auto"/>
              <w:ind w:left="42" w:leftChars="20" w:right="42" w:rightChars="20"/>
              <w:rPr>
                <w:rFonts w:eastAsia="宋体" w:cs="宋体"/>
                <w:color w:val="auto"/>
                <w:sz w:val="22"/>
                <w:szCs w:val="22"/>
                <w:highlight w:val="none"/>
              </w:rPr>
            </w:pPr>
            <w:r>
              <w:rPr>
                <w:rFonts w:hint="eastAsia" w:eastAsia="宋体" w:cs="宋体"/>
                <w:color w:val="auto"/>
                <w:sz w:val="22"/>
                <w:szCs w:val="22"/>
                <w:highlight w:val="none"/>
              </w:rPr>
              <w:t>为开、评标评审依据。</w:t>
            </w:r>
          </w:p>
          <w:p>
            <w:pPr>
              <w:adjustRightInd w:val="0"/>
              <w:snapToGrid w:val="0"/>
              <w:spacing w:before="24" w:beforeLines="10" w:after="24" w:afterLines="10" w:line="324" w:lineRule="auto"/>
              <w:ind w:right="42" w:rightChars="20" w:firstLine="220" w:firstLineChars="100"/>
              <w:rPr>
                <w:rFonts w:eastAsia="宋体" w:cs="宋体"/>
                <w:color w:val="auto"/>
                <w:sz w:val="22"/>
                <w:szCs w:val="22"/>
                <w:highlight w:val="none"/>
              </w:rPr>
            </w:pPr>
            <w:r>
              <w:rPr>
                <w:rFonts w:hint="eastAsia" w:eastAsia="宋体" w:cs="宋体"/>
                <w:color w:val="auto"/>
                <w:sz w:val="22"/>
                <w:szCs w:val="22"/>
                <w:highlight w:val="none"/>
              </w:rPr>
              <w:t>（2）当系统在运行中出现问题导致未能在网上交易系统进行电 子开、评标时，则按照现场递交的电子文件 U 盘（非加密的电 子投标文件）里的电子投标文件的作为开、评标评审依据进行开、评标。</w:t>
            </w:r>
          </w:p>
        </w:tc>
      </w:tr>
    </w:tbl>
    <w:p>
      <w:pPr>
        <w:pStyle w:val="61"/>
        <w:spacing w:line="400" w:lineRule="exact"/>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pStyle w:val="61"/>
        <w:spacing w:line="400" w:lineRule="exact"/>
        <w:ind w:firstLine="0" w:firstLineChars="0"/>
        <w:rPr>
          <w:rFonts w:hAnsi="宋体" w:eastAsia="宋体" w:cs="宋体"/>
          <w:color w:val="auto"/>
          <w:highlight w:val="none"/>
        </w:rPr>
      </w:pPr>
    </w:p>
    <w:p>
      <w:pPr>
        <w:adjustRightInd w:val="0"/>
        <w:snapToGrid w:val="0"/>
        <w:spacing w:line="360" w:lineRule="auto"/>
        <w:ind w:firstLine="562" w:firstLineChars="200"/>
        <w:rPr>
          <w:rFonts w:eastAsia="宋体" w:cs="宋体"/>
          <w:b/>
          <w:color w:val="auto"/>
          <w:sz w:val="28"/>
          <w:szCs w:val="28"/>
          <w:highlight w:val="none"/>
        </w:rPr>
      </w:pPr>
      <w:bookmarkStart w:id="8" w:name="_Toc60537378"/>
      <w:r>
        <w:rPr>
          <w:rFonts w:hint="eastAsia" w:eastAsia="宋体" w:cs="宋体"/>
          <w:b/>
          <w:color w:val="auto"/>
          <w:sz w:val="28"/>
          <w:szCs w:val="28"/>
          <w:highlight w:val="none"/>
        </w:rPr>
        <w:t>二、投标须知</w:t>
      </w:r>
      <w:bookmarkEnd w:id="8"/>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本项目勘察设计招标依据为《中华人民共和国招标投标法》和建设部《建筑工程设计招标投标管理办法》。</w:t>
      </w:r>
    </w:p>
    <w:p>
      <w:pPr>
        <w:adjustRightInd w:val="0"/>
        <w:snapToGrid w:val="0"/>
        <w:spacing w:line="360" w:lineRule="auto"/>
        <w:ind w:firstLine="482" w:firstLineChars="200"/>
        <w:rPr>
          <w:rFonts w:eastAsia="宋体" w:cs="宋体"/>
          <w:b/>
          <w:color w:val="auto"/>
          <w:sz w:val="24"/>
          <w:highlight w:val="none"/>
        </w:rPr>
      </w:pPr>
      <w:bookmarkStart w:id="9" w:name="_Toc60537379"/>
      <w:r>
        <w:rPr>
          <w:rFonts w:hint="eastAsia" w:eastAsia="宋体" w:cs="宋体"/>
          <w:b/>
          <w:color w:val="auto"/>
          <w:sz w:val="24"/>
          <w:highlight w:val="none"/>
        </w:rPr>
        <w:t>（一）  总则</w:t>
      </w:r>
      <w:bookmarkEnd w:id="9"/>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1、项目概况及招标范围</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1.1 项目概况详见本须知前附表。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1.2 招标范围、工期及资金来源详见本须知前附表。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1.2.1 本招标工程项目的招标范围详见本须知前附表。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1.2.2 本招标工程项目的工期要求详见本须知前附表。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1.2.3 本招标工程项目的资金来源详见本须知前附表。</w:t>
      </w:r>
    </w:p>
    <w:p>
      <w:pPr>
        <w:adjustRightInd w:val="0"/>
        <w:snapToGrid w:val="0"/>
        <w:spacing w:line="360" w:lineRule="auto"/>
        <w:ind w:firstLine="482" w:firstLineChars="200"/>
        <w:jc w:val="left"/>
        <w:rPr>
          <w:rFonts w:eastAsia="宋体" w:cs="宋体"/>
          <w:b/>
          <w:color w:val="auto"/>
          <w:sz w:val="24"/>
          <w:highlight w:val="none"/>
        </w:rPr>
      </w:pPr>
      <w:r>
        <w:rPr>
          <w:rFonts w:hint="eastAsia" w:eastAsia="宋体" w:cs="宋体"/>
          <w:b/>
          <w:color w:val="auto"/>
          <w:sz w:val="24"/>
          <w:highlight w:val="none"/>
        </w:rPr>
        <w:t>2、合格的投标人</w:t>
      </w:r>
    </w:p>
    <w:p>
      <w:pPr>
        <w:adjustRightInd w:val="0"/>
        <w:snapToGrid w:val="0"/>
        <w:spacing w:line="360" w:lineRule="auto"/>
        <w:ind w:firstLine="480" w:firstLineChars="200"/>
        <w:rPr>
          <w:rFonts w:eastAsia="宋体" w:cs="宋体"/>
          <w:color w:val="auto"/>
          <w:sz w:val="24"/>
          <w:highlight w:val="none"/>
        </w:rPr>
      </w:pPr>
      <w:bookmarkStart w:id="10" w:name="_Toc60537380"/>
      <w:r>
        <w:rPr>
          <w:rFonts w:hint="eastAsia" w:eastAsia="宋体" w:cs="宋体"/>
          <w:color w:val="auto"/>
          <w:sz w:val="24"/>
          <w:highlight w:val="none"/>
        </w:rPr>
        <w:t>2.1.须符合招标公告中投标人资格要求。</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（二）  招标文件说明</w:t>
      </w:r>
      <w:bookmarkEnd w:id="10"/>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w:t>
      </w:r>
      <w:r>
        <w:rPr>
          <w:rFonts w:hint="eastAsia" w:eastAsia="宋体" w:cs="宋体"/>
          <w:b/>
          <w:color w:val="auto"/>
          <w:sz w:val="24"/>
          <w:highlight w:val="none"/>
        </w:rPr>
        <w:t>、招标文件的组成</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3.1 本招标文件包括以下内容：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第一章  招标公告</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第二章  投标须知</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第三章  合同条件及格式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第四章  勘察设计条件及技术要求</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第五章  投标文件及格式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第六章  评标标准和方法</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3.2 除3.1内容外,招标人在投标截止时间15天前，以书面形式发出的对招标文件的澄清或修改内容，均为招标文件的组成部分，对招标人和投标人起约束作用。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3.3 投标人获取招标文件后，应仔细检查招标文件的所有内容，如有残缺等问题应及时向招标人提出，否则，由此引起的损失由投标人自己承担。投标人同时应认真审阅招标文件中所有的事项、格式、条款和规范要求等，若投标人的投标文件没有按招标文件的要求提交全部资料，或投标文件没有对招标文件做出实质性响应，其风险由投标人自行承担，并根据有关条款规定，该投标有可能被拒绝。</w:t>
      </w:r>
    </w:p>
    <w:p>
      <w:pPr>
        <w:adjustRightInd w:val="0"/>
        <w:snapToGrid w:val="0"/>
        <w:spacing w:line="360" w:lineRule="auto"/>
        <w:ind w:firstLine="482" w:firstLineChars="200"/>
        <w:rPr>
          <w:rFonts w:eastAsia="宋体" w:cs="宋体"/>
          <w:b/>
          <w:color w:val="auto"/>
          <w:sz w:val="24"/>
          <w:highlight w:val="none"/>
        </w:rPr>
      </w:pPr>
      <w:bookmarkStart w:id="11" w:name="_Toc17216796"/>
      <w:r>
        <w:rPr>
          <w:rFonts w:hint="eastAsia" w:eastAsia="宋体" w:cs="宋体"/>
          <w:b/>
          <w:color w:val="auto"/>
          <w:sz w:val="24"/>
          <w:highlight w:val="none"/>
        </w:rPr>
        <w:t>4、招标文件的澄清</w:t>
      </w:r>
      <w:bookmarkEnd w:id="11"/>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投标人若对招标文件有任何疑问，应按照本须知前附表“投标须知前附表”第12项规定的截止时间前以书面形式向招标人提出澄清要求。无论是招标人根据需要主动对招标文件进行必要的澄清，或是根据投标人的要求对招标文件做出澄清，招标人都将于投标截止时间15日前以书面形式予以澄清，同时将书面澄清文件在交易中心平台网站发布并视为向所有投标人发送。该澄清作为招标文件的组成部分，具有约束作用。</w:t>
      </w:r>
    </w:p>
    <w:p>
      <w:pPr>
        <w:adjustRightInd w:val="0"/>
        <w:snapToGrid w:val="0"/>
        <w:spacing w:line="360" w:lineRule="auto"/>
        <w:ind w:firstLine="482" w:firstLineChars="200"/>
        <w:rPr>
          <w:rFonts w:eastAsia="宋体" w:cs="宋体"/>
          <w:b/>
          <w:color w:val="auto"/>
          <w:sz w:val="24"/>
          <w:highlight w:val="none"/>
        </w:rPr>
      </w:pPr>
      <w:bookmarkStart w:id="12" w:name="_Toc17216797"/>
      <w:r>
        <w:rPr>
          <w:rFonts w:hint="eastAsia" w:eastAsia="宋体" w:cs="宋体"/>
          <w:b/>
          <w:color w:val="auto"/>
          <w:sz w:val="24"/>
          <w:highlight w:val="none"/>
        </w:rPr>
        <w:t>5、招标文件的修改</w:t>
      </w:r>
      <w:bookmarkEnd w:id="12"/>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5.1 招标文件发出后，在提交投标文件截止时间15日前，招标人可对招标文件进行必要的澄清或修改。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5.2 招标文件的修改将以书面形式发送给所有投标人。招标文件的修改内容作为招标文件的组成部分，具有约束作用。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5.3招标文件的澄清、修改、补充等内容均以书面形式明确的内容为准。当招标文件、招标文件的澄清、修改、补充等在同一内容的表述上不一致时，以最后发出的书面文件为准。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5.4为使投标人在编制投标文件时有充分的时间对招标文件的澄清、修改、补充等内容进行研究，招标人可延后提交投标文件的截止时间，是否延后及其具体时间将在招标文件的修改、补充通知中予以明确。</w:t>
      </w:r>
    </w:p>
    <w:p>
      <w:pPr>
        <w:adjustRightInd w:val="0"/>
        <w:snapToGrid w:val="0"/>
        <w:spacing w:line="360" w:lineRule="auto"/>
        <w:ind w:firstLine="482" w:firstLineChars="200"/>
        <w:rPr>
          <w:rFonts w:eastAsia="宋体" w:cs="宋体"/>
          <w:b/>
          <w:color w:val="auto"/>
          <w:sz w:val="24"/>
          <w:highlight w:val="none"/>
        </w:rPr>
      </w:pPr>
      <w:bookmarkStart w:id="13" w:name="_Toc60537381"/>
      <w:r>
        <w:rPr>
          <w:rFonts w:hint="eastAsia" w:eastAsia="宋体" w:cs="宋体"/>
          <w:b/>
          <w:color w:val="auto"/>
          <w:sz w:val="24"/>
          <w:highlight w:val="none"/>
        </w:rPr>
        <w:t>（三） 投标文件的编写</w:t>
      </w:r>
      <w:bookmarkEnd w:id="13"/>
    </w:p>
    <w:p>
      <w:pPr>
        <w:adjustRightInd w:val="0"/>
        <w:snapToGrid w:val="0"/>
        <w:spacing w:line="360" w:lineRule="auto"/>
        <w:ind w:firstLine="482" w:firstLineChars="200"/>
        <w:rPr>
          <w:rFonts w:eastAsia="宋体" w:cs="宋体"/>
          <w:b/>
          <w:color w:val="auto"/>
          <w:sz w:val="24"/>
          <w:highlight w:val="none"/>
        </w:rPr>
      </w:pPr>
      <w:bookmarkStart w:id="14" w:name="_Toc385992337"/>
      <w:bookmarkStart w:id="15" w:name="_Toc389620176"/>
      <w:r>
        <w:rPr>
          <w:rFonts w:hint="eastAsia" w:eastAsia="宋体" w:cs="宋体"/>
          <w:b/>
          <w:color w:val="auto"/>
          <w:sz w:val="24"/>
          <w:highlight w:val="none"/>
        </w:rPr>
        <w:t>6、投标语言</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投标文件、和往来信件应以中文书写。</w:t>
      </w:r>
    </w:p>
    <w:bookmarkEnd w:id="14"/>
    <w:bookmarkEnd w:id="15"/>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7、计量单位</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除工程规范中另有规定外，投标文件使用的度量衡单位，均应使用中华人民共和国法定计量单位。</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8、投标文件的组成</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8.1 投标文件由商务部分和技术部分二部分组成。</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8.2商务部分主要包括下列内容：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8.2.1 投标函格式；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8.2.2 法定代表人身份证明；</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8.2.3授权委托书；</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8.2.4联合体协议书（</w:t>
      </w:r>
      <w:r>
        <w:rPr>
          <w:rFonts w:hint="eastAsia" w:eastAsia="宋体" w:cs="宋体"/>
          <w:color w:val="auto"/>
          <w:sz w:val="24"/>
          <w:highlight w:val="none"/>
          <w:shd w:val="clear" w:color="auto" w:fill="FFFFFF"/>
        </w:rPr>
        <w:t>如是联合体</w:t>
      </w:r>
      <w:r>
        <w:rPr>
          <w:rFonts w:hint="eastAsia" w:eastAsia="宋体" w:cs="宋体"/>
          <w:color w:val="auto"/>
          <w:sz w:val="24"/>
          <w:highlight w:val="none"/>
        </w:rPr>
        <w:t>）；</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8.2.5投标保证金凭证；</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8.2.6勘察、设计费投标报价表；</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8.2.7资格审查资料；</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8.3 技术部分主要包括下列内容：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详见第四章“勘察设计条件及技术要求”部分。</w:t>
      </w:r>
    </w:p>
    <w:p>
      <w:pPr>
        <w:adjustRightInd w:val="0"/>
        <w:snapToGrid w:val="0"/>
        <w:spacing w:line="360" w:lineRule="auto"/>
        <w:ind w:firstLine="482" w:firstLineChars="200"/>
        <w:rPr>
          <w:rFonts w:eastAsia="宋体" w:cs="宋体"/>
          <w:color w:val="auto"/>
          <w:sz w:val="24"/>
          <w:highlight w:val="none"/>
        </w:rPr>
      </w:pPr>
      <w:bookmarkStart w:id="16" w:name="_Toc17216800"/>
      <w:r>
        <w:rPr>
          <w:rFonts w:hint="eastAsia" w:eastAsia="宋体" w:cs="宋体"/>
          <w:b/>
          <w:color w:val="auto"/>
          <w:sz w:val="24"/>
          <w:highlight w:val="none"/>
        </w:rPr>
        <w:t>9、投标文件格式</w:t>
      </w:r>
      <w:bookmarkEnd w:id="16"/>
      <w:r>
        <w:rPr>
          <w:rFonts w:hint="eastAsia" w:eastAsia="宋体" w:cs="宋体"/>
          <w:b/>
          <w:color w:val="auto"/>
          <w:sz w:val="24"/>
          <w:highlight w:val="none"/>
        </w:rPr>
        <w:t xml:space="preserve">  </w:t>
      </w:r>
      <w:r>
        <w:rPr>
          <w:rFonts w:hint="eastAsia" w:eastAsia="宋体" w:cs="宋体"/>
          <w:color w:val="auto"/>
          <w:sz w:val="24"/>
          <w:highlight w:val="none"/>
        </w:rPr>
        <w:t xml:space="preserve">  </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投标人提交的投标文件应当使用招标文件第五章“投标文件及格式”所提供的投标文件全部格式（表格可以按同样格式扩展）。</w:t>
      </w:r>
    </w:p>
    <w:p>
      <w:pPr>
        <w:adjustRightInd w:val="0"/>
        <w:snapToGrid w:val="0"/>
        <w:spacing w:line="360" w:lineRule="auto"/>
        <w:ind w:firstLine="482" w:firstLineChars="200"/>
        <w:rPr>
          <w:rFonts w:eastAsia="宋体" w:cs="宋体"/>
          <w:b/>
          <w:color w:val="auto"/>
          <w:sz w:val="24"/>
          <w:highlight w:val="none"/>
        </w:rPr>
      </w:pPr>
      <w:bookmarkStart w:id="17" w:name="_Toc17216801"/>
      <w:r>
        <w:rPr>
          <w:rFonts w:hint="eastAsia" w:eastAsia="宋体" w:cs="宋体"/>
          <w:b/>
          <w:color w:val="auto"/>
          <w:sz w:val="24"/>
          <w:highlight w:val="none"/>
        </w:rPr>
        <w:t>10、投标报价</w:t>
      </w:r>
      <w:bookmarkEnd w:id="17"/>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10.1报价内容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本项目的投标报价＝勘察费投标报价+设计费投标报价</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10.1.1勘察费的报价方式：采用暂定价方式填报本工程勘察费投标价（投标价不得超过招标暂定价）。</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10.1.2采用暂定价方式填报本工程设计费投标价（投标价不得超过招标暂定价）。</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10.1.3算术错误的修正：</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（1）投标报价有算术错误的，评标委员会按以下原则对投标报价进行修正，修正的价格经投标人书面确认后具有约束力。投标人不接受修正价格的，评标委员会应否决其投标。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投标文件中的大写金额与小写金额不一致的，以大写金额为准。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（2）报价金额与依据费率计算出的结果不一致的，以费率为准修正报价，但费率小数点有明显错误的除外；如果费率小数点有明显错误，应以报价为准修正费率。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勘察设计费支付方式：详见第三章“合同条款及格式”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勘察设计费结算及调整方式：详见第三章“合同条款及格式”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10.2投标人的投标报价，应是完成本招标范围的全部工作，不得以任何理由予以重复，作为投标人计算单价或总价的依据。除非招标人对招标文件予以修改，投标人应按本招标文件及招标人提供的技术资料进行报价。任何有选择的报价将不予接受。</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10.3 投标人应先到项目所在地踏勘，以充分了解项目位置、地质地貌、气候与水文条件、交通状况、电力、给水、排水、热力和天然气等市政基础设施及任何其它足以影响其提交设计方案的可实现性和承包价的情况。任何因中标人忽视或误解项目基本情况，而使招标人在项目实施过程中蒙受的损失，将由中标人按一定比例对招标人进行赔偿。</w:t>
      </w:r>
    </w:p>
    <w:p>
      <w:pPr>
        <w:adjustRightInd w:val="0"/>
        <w:snapToGrid w:val="0"/>
        <w:spacing w:line="360" w:lineRule="auto"/>
        <w:ind w:firstLine="482" w:firstLineChars="200"/>
        <w:rPr>
          <w:rFonts w:eastAsia="宋体" w:cs="宋体"/>
          <w:b/>
          <w:color w:val="auto"/>
          <w:sz w:val="24"/>
          <w:highlight w:val="none"/>
        </w:rPr>
      </w:pPr>
      <w:bookmarkStart w:id="18" w:name="_Toc17216802"/>
      <w:r>
        <w:rPr>
          <w:rFonts w:hint="eastAsia" w:eastAsia="宋体" w:cs="宋体"/>
          <w:b/>
          <w:color w:val="auto"/>
          <w:sz w:val="24"/>
          <w:highlight w:val="none"/>
        </w:rPr>
        <w:t>11、投标货币</w:t>
      </w:r>
      <w:bookmarkEnd w:id="18"/>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本工程投标报价采用的币种为见本须知前附表“投标须知前附表”第13项。</w:t>
      </w:r>
    </w:p>
    <w:p>
      <w:pPr>
        <w:adjustRightInd w:val="0"/>
        <w:snapToGrid w:val="0"/>
        <w:spacing w:line="360" w:lineRule="auto"/>
        <w:ind w:firstLine="482" w:firstLineChars="200"/>
        <w:rPr>
          <w:rFonts w:eastAsia="宋体" w:cs="宋体"/>
          <w:b/>
          <w:color w:val="auto"/>
          <w:sz w:val="24"/>
          <w:highlight w:val="none"/>
        </w:rPr>
      </w:pPr>
      <w:bookmarkStart w:id="19" w:name="_Toc17216803"/>
      <w:r>
        <w:rPr>
          <w:rFonts w:hint="eastAsia" w:eastAsia="宋体" w:cs="宋体"/>
          <w:b/>
          <w:color w:val="auto"/>
          <w:sz w:val="24"/>
          <w:highlight w:val="none"/>
        </w:rPr>
        <w:t>12、投标有效期</w:t>
      </w:r>
      <w:bookmarkEnd w:id="19"/>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投标有效期见本须知前附表“投标须知前附表”第14项所规定的期限。</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13、投标文件的份数和签署</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13.1投标人应按投标须知前附表“投标须知前附表”第15项要求提供投标文件的份数。</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drawing>
          <wp:anchor distT="0" distB="0" distL="114300" distR="114300" simplePos="0" relativeHeight="251659264" behindDoc="1" locked="1" layoutInCell="1" allowOverlap="1">
            <wp:simplePos x="0" y="0"/>
            <wp:positionH relativeFrom="column">
              <wp:posOffset>4572000</wp:posOffset>
            </wp:positionH>
            <wp:positionV relativeFrom="paragraph">
              <wp:posOffset>10096500</wp:posOffset>
            </wp:positionV>
            <wp:extent cx="533400" cy="508000"/>
            <wp:effectExtent l="0" t="0" r="0" b="6350"/>
            <wp:wrapNone/>
            <wp:docPr id="2" name="图片 39" descr="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39" descr="38"/>
                    <pic:cNvPicPr>
                      <a:picLocks noChangeAspect="1"/>
                    </pic:cNvPicPr>
                  </pic:nvPicPr>
                  <pic:blipFill>
                    <a:blip r:embed="rId13" cstate="print"/>
                    <a:stretch>
                      <a:fillRect/>
                    </a:stretch>
                  </pic:blipFill>
                  <pic:spPr>
                    <a:xfrm>
                      <a:off x="0" y="0"/>
                      <a:ext cx="533400" cy="508000"/>
                    </a:xfrm>
                    <a:prstGeom prst="rect">
                      <a:avLst/>
                    </a:prstGeom>
                    <a:noFill/>
                    <a:ln>
                      <a:noFill/>
                    </a:ln>
                  </pic:spPr>
                </pic:pic>
              </a:graphicData>
            </a:graphic>
          </wp:anchor>
        </w:drawing>
      </w:r>
      <w:r>
        <w:rPr>
          <w:rFonts w:hint="eastAsia" w:eastAsia="宋体" w:cs="宋体"/>
          <w:color w:val="auto"/>
          <w:sz w:val="24"/>
          <w:highlight w:val="none"/>
        </w:rPr>
        <w:t>13.2投标人应按投标须知前附表“投标须知前附表”要求。</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13.3 投标文件封面、投标函均应加盖投标人印章并经法定代表人或其授权代表签字或盖章。由授权代表签字或盖章的在投标文件中须同时提交投标文件签署授权委托书。投标文件签署授权委托书格式、签字、盖章及内容均应符合要求，否则投标文件签署授权委托书无效。</w:t>
      </w:r>
      <w:r>
        <w:rPr>
          <w:rFonts w:hint="eastAsia" w:eastAsia="宋体" w:cs="宋体"/>
          <w:b/>
          <w:bCs/>
          <w:color w:val="auto"/>
          <w:sz w:val="24"/>
          <w:highlight w:val="none"/>
        </w:rPr>
        <w:t>联合体投标的除联合体协议外，其他投标文件须签署与盖章部分（包括投标文件封面）可均由联合体主办方法定代表人或其授权代表签字、由联合体主办方盖章。</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13.4 投标人如对投标文件有修改，修改处应由投标人加盖投标人的印章或由法定代表人或其授权代表签字或盖章。</w:t>
      </w:r>
    </w:p>
    <w:p>
      <w:pPr>
        <w:adjustRightInd w:val="0"/>
        <w:snapToGrid w:val="0"/>
        <w:spacing w:line="360" w:lineRule="auto"/>
        <w:ind w:firstLine="482" w:firstLineChars="200"/>
        <w:rPr>
          <w:rFonts w:eastAsia="宋体" w:cs="宋体"/>
          <w:b/>
          <w:color w:val="auto"/>
          <w:sz w:val="24"/>
          <w:highlight w:val="none"/>
        </w:rPr>
      </w:pPr>
      <w:bookmarkStart w:id="20" w:name="_Toc56590917"/>
      <w:bookmarkStart w:id="21" w:name="_Toc60537382"/>
      <w:r>
        <w:rPr>
          <w:rFonts w:hint="eastAsia" w:eastAsia="宋体" w:cs="宋体"/>
          <w:b/>
          <w:color w:val="auto"/>
          <w:sz w:val="24"/>
          <w:highlight w:val="none"/>
        </w:rPr>
        <w:t>（四） 投标文件的提交</w:t>
      </w:r>
      <w:bookmarkEnd w:id="20"/>
      <w:bookmarkEnd w:id="21"/>
    </w:p>
    <w:p>
      <w:pPr>
        <w:adjustRightInd w:val="0"/>
        <w:snapToGrid w:val="0"/>
        <w:spacing w:line="360" w:lineRule="auto"/>
        <w:ind w:firstLine="482" w:firstLineChars="200"/>
        <w:rPr>
          <w:rFonts w:eastAsia="宋体" w:cs="宋体"/>
          <w:color w:val="auto"/>
          <w:sz w:val="24"/>
          <w:highlight w:val="none"/>
        </w:rPr>
      </w:pPr>
      <w:r>
        <w:rPr>
          <w:rFonts w:hint="eastAsia" w:eastAsia="宋体" w:cs="宋体"/>
          <w:b/>
          <w:color w:val="auto"/>
          <w:sz w:val="24"/>
          <w:highlight w:val="none"/>
        </w:rPr>
        <w:t>14、投标文件的装订、密封和标识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14.1投标文件（电子标书U盘）应密封包装，并在封套的封口处加盖投标人单位公章；</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14.2封套的封口处应加盖密封章并加贴封条；</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14.3在投标文件封套密封袋上应注明：</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（1）写明招标人名称、地址；</w:t>
      </w:r>
      <w:r>
        <w:rPr>
          <w:rFonts w:hint="eastAsia" w:eastAsia="宋体" w:cs="宋体"/>
          <w:color w:val="auto"/>
          <w:sz w:val="24"/>
          <w:highlight w:val="none"/>
        </w:rPr>
        <w:tab/>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（2）项目名称；</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w:t>
      </w:r>
      <w:r>
        <w:rPr>
          <w:rFonts w:hint="eastAsia" w:eastAsia="宋体" w:cs="宋体"/>
          <w:color w:val="auto"/>
          <w:sz w:val="24"/>
          <w:highlight w:val="none"/>
          <w:u w:val="single"/>
        </w:rPr>
        <w:t xml:space="preserve">     </w:t>
      </w:r>
      <w:r>
        <w:rPr>
          <w:rFonts w:hint="eastAsia" w:eastAsia="宋体" w:cs="宋体"/>
          <w:color w:val="auto"/>
          <w:sz w:val="24"/>
          <w:highlight w:val="none"/>
        </w:rPr>
        <w:t>年</w:t>
      </w:r>
      <w:r>
        <w:rPr>
          <w:rFonts w:hint="eastAsia" w:eastAsia="宋体" w:cs="宋体"/>
          <w:color w:val="auto"/>
          <w:sz w:val="24"/>
          <w:highlight w:val="none"/>
          <w:u w:val="single"/>
        </w:rPr>
        <w:t xml:space="preserve">    </w:t>
      </w:r>
      <w:r>
        <w:rPr>
          <w:rFonts w:hint="eastAsia" w:eastAsia="宋体" w:cs="宋体"/>
          <w:color w:val="auto"/>
          <w:sz w:val="24"/>
          <w:highlight w:val="none"/>
        </w:rPr>
        <w:t>月</w:t>
      </w:r>
      <w:r>
        <w:rPr>
          <w:rFonts w:hint="eastAsia" w:eastAsia="宋体" w:cs="宋体"/>
          <w:color w:val="auto"/>
          <w:sz w:val="24"/>
          <w:highlight w:val="none"/>
          <w:u w:val="single"/>
        </w:rPr>
        <w:t xml:space="preserve">    </w:t>
      </w:r>
      <w:r>
        <w:rPr>
          <w:rFonts w:hint="eastAsia" w:eastAsia="宋体" w:cs="宋体"/>
          <w:color w:val="auto"/>
          <w:sz w:val="24"/>
          <w:highlight w:val="none"/>
        </w:rPr>
        <w:t>日</w:t>
      </w:r>
      <w:r>
        <w:rPr>
          <w:rFonts w:hint="eastAsia" w:eastAsia="宋体" w:cs="宋体"/>
          <w:color w:val="auto"/>
          <w:sz w:val="24"/>
          <w:highlight w:val="none"/>
          <w:u w:val="single"/>
        </w:rPr>
        <w:t xml:space="preserve">    </w:t>
      </w:r>
      <w:r>
        <w:rPr>
          <w:rFonts w:hint="eastAsia" w:eastAsia="宋体" w:cs="宋体"/>
          <w:color w:val="auto"/>
          <w:sz w:val="24"/>
          <w:highlight w:val="none"/>
        </w:rPr>
        <w:t>时</w:t>
      </w:r>
      <w:r>
        <w:rPr>
          <w:rFonts w:hint="eastAsia" w:eastAsia="宋体" w:cs="宋体"/>
          <w:color w:val="auto"/>
          <w:sz w:val="24"/>
          <w:highlight w:val="none"/>
          <w:u w:val="single"/>
        </w:rPr>
        <w:t xml:space="preserve">    </w:t>
      </w:r>
      <w:r>
        <w:rPr>
          <w:rFonts w:hint="eastAsia" w:eastAsia="宋体" w:cs="宋体"/>
          <w:color w:val="auto"/>
          <w:sz w:val="24"/>
          <w:highlight w:val="none"/>
        </w:rPr>
        <w:t>分开标，此时间前不得开封。</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14.4如果投标文件没有按本投标须知第14.1款、第14.2款、第14.3款的规定装订和注明标记及密封招标人将拒绝接收，招标人将不承担投标文件提前开封的责任。对由此造成提前开封的投标文件将予以拒绝，并退还给投标人。</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14.5如果因投递地点未写清楚而使投标文件迟到或在投递过程中遗失，或因密封不严、标记不明而造成过早启封、失密等情况，招标人概不负责。</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14.6投标文件的编制应按本须知前附表“投标须知前附表”规定的的有关格式及要求填报（如有）。</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14.7对勘察设计方案、图纸的打印格式、制作要求等由招标人在投标须知前附表中规定（如有）。</w:t>
      </w:r>
    </w:p>
    <w:p>
      <w:pPr>
        <w:adjustRightInd w:val="0"/>
        <w:snapToGrid w:val="0"/>
        <w:spacing w:line="360" w:lineRule="auto"/>
        <w:ind w:firstLine="482" w:firstLineChars="200"/>
        <w:rPr>
          <w:rFonts w:eastAsia="宋体" w:cs="宋体"/>
          <w:b/>
          <w:color w:val="auto"/>
          <w:sz w:val="24"/>
          <w:highlight w:val="none"/>
        </w:rPr>
      </w:pPr>
      <w:bookmarkStart w:id="22" w:name="_Toc17216809"/>
      <w:r>
        <w:rPr>
          <w:rFonts w:hint="eastAsia" w:eastAsia="宋体" w:cs="宋体"/>
          <w:b/>
          <w:color w:val="auto"/>
          <w:sz w:val="24"/>
          <w:highlight w:val="none"/>
        </w:rPr>
        <w:t>15、投标文件的提交</w:t>
      </w:r>
      <w:bookmarkEnd w:id="22"/>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15.1投标人应按本须知前附表“投标须知前附表”第17项所规定的地点，于截止时间前提交投标文件。</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15.2投标文件的截止时间见本须知前附表“投标须知前附表”第17项规定，招标人在投标截止时间以后收到的投标文件，将被拒绝并退回给投标人。</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15.3招标人可按本须知第5条规定以修改补充通知的方式，酌情延后提交投标文件的截止时间。在此情况下，投标人的所有权利和义务以及投标人受制约的截止时间，均以延后的投标截止时间为准。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15.4到投标截止时间止，招标人收到的投标文件少于3个的，招标人将依法重新组织招标。</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16、投标文件的补充、修改与撤回</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16.1投标人在提交投标文件以后，在规定的投标截止时间之前，可以书面形式补充修改或撤回已提交的投标文件，并以书面形式通知招标人。补充、修改的内容为投标文件的组成部分。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16.2投标人对投标文件的补充、修改，应按本须知第14条有关规定密封、标记和提交，并在内外层投标文件密封袋上清楚标明“补充、修改”或“撤回”字样。</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16.3在投标截止时间之后，投标人不得补充、修改投标文件。</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16.4在投标截止时间至投标有效期满之前，投标人不得撤回其投标文件。</w:t>
      </w:r>
    </w:p>
    <w:p>
      <w:pPr>
        <w:adjustRightInd w:val="0"/>
        <w:snapToGrid w:val="0"/>
        <w:spacing w:line="360" w:lineRule="auto"/>
        <w:rPr>
          <w:rFonts w:eastAsia="宋体" w:cs="宋体"/>
          <w:b/>
          <w:color w:val="auto"/>
          <w:sz w:val="24"/>
          <w:highlight w:val="none"/>
        </w:rPr>
      </w:pPr>
      <w:r>
        <w:rPr>
          <w:rFonts w:hint="eastAsia" w:eastAsia="宋体" w:cs="宋体"/>
          <w:b/>
          <w:color w:val="auto"/>
          <w:sz w:val="24"/>
          <w:highlight w:val="none"/>
        </w:rPr>
        <w:t>（五） 开标</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17、开标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17.1招标人按本须知前附表“投标须知前附表”第17项所规定的时间和地点开标。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17.2按规定提交合格的撤回通知的投标文件不予开封，并退回给投标人。投标文件有下列情况之一的投标，招标人不予接受：</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17.2.1逾期送达的；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17.2.2未按招标文件要求密封的。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17.2.3 未按要求递交投标保证金（保函、保险）或未按时汇入投标保证金的。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17.3开标程序：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17.3.1开标由招标人主持；</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17.3.2 由投标人或其推选的代表检查投标文件的密封情况；</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17.3.3 经确认无误后，由有关工作人员当众拆封，宣读投标人名称、投标价格、勘察设计周期和投标文件的其他主要内容。</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17.4招标人在招标文件要求提交投标文件的截止时间前收到的投标文件，开标时都应当众予以拆封、宣读。</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17.5招标人对开标过程进行记录，并存档备案。</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（六） 评标</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18、评标委员会与评标</w:t>
      </w:r>
    </w:p>
    <w:p>
      <w:pPr>
        <w:tabs>
          <w:tab w:val="left" w:pos="600"/>
          <w:tab w:val="left" w:pos="800"/>
        </w:tabs>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18.1招标人依法组建评标委员会，评标委员会由5名评委组成，负责招标工程的评标工作，评委在开标会前在广东省综合评标专家库通过随机抽取，评委主任在评标委员会委员中推荐产生。</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18.2评标委员会负责对投标文件进行审查、质疑、评估和比较。</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19、评标的内容与程序</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19.1评标的内容包括对技术部分和商务部分的评审和比较。</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19.2评标委员会对各投标文件进行评标打分；评标委员会各成员对某投标文件评分的算术平均值即为该投标人的得分。依据投标人得分多少确定其排名先后次序。</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20、投标及投标文件的有效性</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20.1评标过程中，投标文件出现下列情形之一的，将作为无效投标文件（废标），不再进入详细评标：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20.1.1投标文件未按照本须知第14条的要求装订、密封和标识的；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20.1.2投标文件有关内容未按规定加盖投标人印章或未经法定代表人或其授权代表签字或盖章的，或有授权代表签字或盖章的，但未随投标文件一起提交有效的“授权委托书”的；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20.1.3未响应招标文件的实质性要求和条件；</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20.1.4 投标文件的关键内容字迹模糊、无法辨认的；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20.2投标人有下列情况之一的，其投标将作废标处理或被否决：</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20.2.1与其他投标人相互串通报价，或者与招标人串通投标的；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20.2.2以向招标人或评标委员会成员行贿的手段谋取中标的；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20.2.3以他人名义投标，或者以其它方式弄虚作假；</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21、对投标文件的审查和响应性的确定</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21.1评标委员会将组织审查投标文件是否完整，规定的设计方案是否提交，文件是否恰当地签署。</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21.2评标委员会将确定每一投标人是否对招标文件的要求作出了实质性的响应，而没有重大偏离。实质性响应的投标是指投标符合招标文件的所有条款、条件和规定且没有重大偏离或保留。重大偏离或保留是指设计方案与主要技术指标不一致，或影响到招标文件规定的服务范围、设计质量和要求，或限制了招标人的权利和投标人的义务的规定，而纠正这些偏离将影响到提交实质性响应投标的投标人的公平竞争地位。</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21.3评标委员会判断投标文件的响应性仅基于投标文件本身而不靠外部证据。</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21.4评标委员会有权拒绝被确定为非实质性响应的投标，投标人不能通过修正或撤回不符合之处而使其投标成为实质性响应的投标。</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22、投标文件的陈述与澄清</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如评标委员会对投标文件有疑问，可以向投标人发出书面质疑函。投标人应对质疑函中的问题进行逐一书面解答，并由投标人授权代表签字，按照评标委员会要求的时间提交。如投标人不提交对质疑函的书面解答或其书面解答不为评标委员会接受，其投标有可能被拒绝。</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23、投标文件的评估和比较</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23.1对所有实质性响应招标文件的投标文件，评标委员会将采用相同的程序和标准，遵循公平、公正、科学和择优的原则，按综合评估法进行评审，确定投标人的排名。</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23.2</w:t>
      </w:r>
      <w:bookmarkStart w:id="23" w:name="_Toc389620198"/>
      <w:bookmarkStart w:id="24" w:name="_Toc385992359"/>
      <w:r>
        <w:rPr>
          <w:rFonts w:hint="eastAsia" w:eastAsia="宋体" w:cs="宋体"/>
          <w:color w:val="auto"/>
          <w:sz w:val="24"/>
          <w:highlight w:val="none"/>
        </w:rPr>
        <w:t>评标标准和方法详见本招标文件第六章“评标标准和方法”。</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23.3评标委员会依据本招标文件第六章“评标标准和方法”，对投标文件进行评审和比较，向招标人提出书面评标报告。</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23.4评标委员会按综合评分由高到低排序前3名作为第一、第二、第三中标候选人，但投标低于其成本的除外。</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23.5评标委员会经评审，认为所有投标都不符合招标文件要求的，可以否决所有投标。所有投标被否决后，招标人将依法重新招标。</w:t>
      </w:r>
    </w:p>
    <w:bookmarkEnd w:id="23"/>
    <w:bookmarkEnd w:id="24"/>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24、评标过程的保密</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24.1开标后直至授予中标人合同为止，评标委员会成员和与评标工作有关的工作人员不得透露对投标文件的评审和比较、中标候选人的推荐情况以及与评标有关的其他情况。</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24.2在投标文件的评审和比较、中标人确定以及授予合同的过程中，投标人向招标人和评标委员会施加影响的任何行为，都将会导致其投标被拒绝。</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24.3中标人确定后，招标人不对未中标人就评标过程以及未能中标原因作出任何解释。未中标人不得向评标委员会组成人员或其他有关人员索问评标过程的情况和材料。</w:t>
      </w:r>
    </w:p>
    <w:p>
      <w:pPr>
        <w:adjustRightInd w:val="0"/>
        <w:snapToGrid w:val="0"/>
        <w:spacing w:line="360" w:lineRule="auto"/>
        <w:ind w:firstLine="482" w:firstLineChars="200"/>
        <w:rPr>
          <w:rFonts w:eastAsia="宋体" w:cs="宋体"/>
          <w:b/>
          <w:color w:val="auto"/>
          <w:sz w:val="24"/>
          <w:highlight w:val="none"/>
        </w:rPr>
      </w:pPr>
      <w:bookmarkStart w:id="25" w:name="_Toc60537385"/>
      <w:r>
        <w:rPr>
          <w:rFonts w:hint="eastAsia" w:eastAsia="宋体" w:cs="宋体"/>
          <w:b/>
          <w:color w:val="auto"/>
          <w:sz w:val="24"/>
          <w:highlight w:val="none"/>
        </w:rPr>
        <w:t>（七） 授予合同</w:t>
      </w:r>
      <w:bookmarkEnd w:id="25"/>
      <w:bookmarkStart w:id="26" w:name="_Toc17216817"/>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25、招标人拒绝投标的权力</w:t>
      </w:r>
      <w:bookmarkEnd w:id="26"/>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招标人不承诺将合同授予报价最低的投标人。招标人在发出中标通知书前，有权依据评标委员会的评标报告拒绝不合格的投标。</w:t>
      </w:r>
      <w:bookmarkStart w:id="27" w:name="_Toc17216818"/>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26、中标通知书</w:t>
      </w:r>
      <w:bookmarkEnd w:id="27"/>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招标人将在发出中标通知书的同时，将中标结果以书面形式通知所有未中标的投标人。</w:t>
      </w:r>
    </w:p>
    <w:p>
      <w:pPr>
        <w:adjustRightInd w:val="0"/>
        <w:snapToGrid w:val="0"/>
        <w:spacing w:line="360" w:lineRule="auto"/>
        <w:ind w:firstLine="482" w:firstLineChars="200"/>
        <w:rPr>
          <w:rFonts w:eastAsia="宋体" w:cs="宋体"/>
          <w:b/>
          <w:color w:val="auto"/>
          <w:sz w:val="24"/>
          <w:highlight w:val="none"/>
        </w:rPr>
      </w:pPr>
      <w:bookmarkStart w:id="28" w:name="_Toc17216819"/>
      <w:r>
        <w:rPr>
          <w:rFonts w:hint="eastAsia" w:eastAsia="宋体" w:cs="宋体"/>
          <w:b/>
          <w:color w:val="auto"/>
          <w:sz w:val="24"/>
          <w:highlight w:val="none"/>
        </w:rPr>
        <w:t>27、设计合同的签订</w:t>
      </w:r>
      <w:bookmarkEnd w:id="28"/>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27.1中标通知书发出之日起30日内，招标人参照招标文件和中标人的投标文件与中标人订立书面勘察设计合同。</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27.2中标人如因自身原因不按本投标须知第27.1款的规定与招标人或其授权单位订立合同，则招标人将废除授标。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27.3中标人应当按照合同约定履行义务，完成中标项目的勘察设计任务，不得将中标项目的勘察设计任务转让给他人。</w:t>
      </w:r>
    </w:p>
    <w:p>
      <w:pPr>
        <w:adjustRightInd w:val="0"/>
        <w:snapToGrid w:val="0"/>
        <w:spacing w:line="360" w:lineRule="auto"/>
        <w:ind w:firstLine="482" w:firstLineChars="200"/>
        <w:rPr>
          <w:rFonts w:eastAsia="宋体" w:cs="宋体"/>
          <w:b/>
          <w:color w:val="auto"/>
          <w:sz w:val="24"/>
          <w:highlight w:val="none"/>
        </w:rPr>
      </w:pPr>
      <w:bookmarkStart w:id="29" w:name="_Toc60537386"/>
      <w:r>
        <w:rPr>
          <w:rFonts w:hint="eastAsia" w:eastAsia="宋体" w:cs="宋体"/>
          <w:b/>
          <w:color w:val="auto"/>
          <w:sz w:val="24"/>
          <w:highlight w:val="none"/>
        </w:rPr>
        <w:t xml:space="preserve">（八） </w:t>
      </w:r>
      <w:bookmarkEnd w:id="29"/>
      <w:r>
        <w:rPr>
          <w:rFonts w:hint="eastAsia" w:eastAsia="宋体" w:cs="宋体"/>
          <w:b/>
          <w:color w:val="auto"/>
          <w:sz w:val="24"/>
          <w:highlight w:val="none"/>
        </w:rPr>
        <w:t>其它</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28、未中标投标文件的返还</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28.1对未中标的投标文件不返还。</w:t>
      </w:r>
    </w:p>
    <w:p>
      <w:pPr>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drawing>
          <wp:anchor distT="0" distB="0" distL="114300" distR="114300" simplePos="0" relativeHeight="251660288" behindDoc="1" locked="1" layoutInCell="1" allowOverlap="1">
            <wp:simplePos x="0" y="0"/>
            <wp:positionH relativeFrom="column">
              <wp:posOffset>4546600</wp:posOffset>
            </wp:positionH>
            <wp:positionV relativeFrom="paragraph">
              <wp:posOffset>10033000</wp:posOffset>
            </wp:positionV>
            <wp:extent cx="1371600" cy="203200"/>
            <wp:effectExtent l="0" t="0" r="0" b="6350"/>
            <wp:wrapNone/>
            <wp:docPr id="3" name="图片 62" descr="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62" descr="108"/>
                    <pic:cNvPicPr>
                      <a:picLocks noChangeAspect="1"/>
                    </pic:cNvPicPr>
                  </pic:nvPicPr>
                  <pic:blipFill>
                    <a:blip r:embed="rId14" cstate="print"/>
                    <a:stretch>
                      <a:fillRect/>
                    </a:stretch>
                  </pic:blipFill>
                  <pic:spPr>
                    <a:xfrm>
                      <a:off x="0" y="0"/>
                      <a:ext cx="1371600" cy="203200"/>
                    </a:xfrm>
                    <a:prstGeom prst="rect">
                      <a:avLst/>
                    </a:prstGeom>
                    <a:noFill/>
                    <a:ln>
                      <a:noFill/>
                    </a:ln>
                  </pic:spPr>
                </pic:pic>
              </a:graphicData>
            </a:graphic>
          </wp:anchor>
        </w:drawing>
      </w:r>
      <w:r>
        <w:rPr>
          <w:rFonts w:hint="eastAsia" w:eastAsia="宋体" w:cs="宋体"/>
          <w:b/>
          <w:color w:val="auto"/>
          <w:sz w:val="24"/>
          <w:highlight w:val="none"/>
        </w:rPr>
        <w:t>29、履约担保</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29.1中标人依据本须知前附表“投标须知前附表”第20项规定的金额和形式提交履约担保（如有）。</w:t>
      </w:r>
    </w:p>
    <w:p>
      <w:pPr>
        <w:kinsoku w:val="0"/>
        <w:overflowPunct w:val="0"/>
        <w:adjustRightInd w:val="0"/>
        <w:snapToGrid w:val="0"/>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30、投标担保</w:t>
      </w:r>
    </w:p>
    <w:p>
      <w:pPr>
        <w:adjustRightInd w:val="0"/>
        <w:snapToGrid w:val="0"/>
        <w:spacing w:line="360" w:lineRule="auto"/>
        <w:ind w:firstLine="480" w:firstLineChars="200"/>
        <w:rPr>
          <w:rFonts w:eastAsia="宋体" w:cs="宋体"/>
          <w:color w:val="auto"/>
          <w:szCs w:val="21"/>
          <w:highlight w:val="none"/>
        </w:rPr>
      </w:pPr>
      <w:r>
        <w:rPr>
          <w:rFonts w:hint="eastAsia" w:eastAsia="宋体" w:cs="宋体"/>
          <w:color w:val="auto"/>
          <w:sz w:val="24"/>
          <w:highlight w:val="none"/>
        </w:rPr>
        <w:t>30.1投标人应在提交投标文件的同时，按有关规定提交本须知前附表第10项所规定数额的投标担保，并作为其投标文件的一部分。联合体投标的，其投标保证金由主办方递交，并应符合投标人须知前附表的规定。</w:t>
      </w:r>
    </w:p>
    <w:p>
      <w:pPr>
        <w:kinsoku w:val="0"/>
        <w:overflowPunct w:val="0"/>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30.2投标人应按要求提交投标担保，投标保证金形式为：按投标须知前附表第5项规定。</w:t>
      </w:r>
    </w:p>
    <w:p>
      <w:pPr>
        <w:tabs>
          <w:tab w:val="left" w:pos="360"/>
        </w:tabs>
        <w:kinsoku w:val="0"/>
        <w:overflowPunct w:val="0"/>
        <w:adjustRightInd w:val="0"/>
        <w:snapToGrid w:val="0"/>
        <w:spacing w:line="360" w:lineRule="auto"/>
        <w:ind w:firstLine="120" w:firstLineChars="50"/>
        <w:rPr>
          <w:rFonts w:eastAsia="宋体" w:cs="宋体"/>
          <w:color w:val="auto"/>
          <w:sz w:val="24"/>
          <w:highlight w:val="none"/>
        </w:rPr>
      </w:pPr>
      <w:r>
        <w:rPr>
          <w:rFonts w:hint="eastAsia" w:eastAsia="宋体" w:cs="宋体"/>
          <w:color w:val="auto"/>
          <w:sz w:val="24"/>
          <w:highlight w:val="none"/>
        </w:rPr>
        <w:t xml:space="preserve">   30.3对于未能按要求提交投标担保的投标,招标人将视为不响应招标文件而予以拒绝。</w:t>
      </w:r>
    </w:p>
    <w:p>
      <w:pPr>
        <w:kinsoku w:val="0"/>
        <w:overflowPunct w:val="0"/>
        <w:adjustRightInd w:val="0"/>
        <w:snapToGrid w:val="0"/>
        <w:spacing w:line="360" w:lineRule="auto"/>
        <w:rPr>
          <w:rFonts w:eastAsia="宋体" w:cs="宋体"/>
          <w:color w:val="auto"/>
          <w:sz w:val="24"/>
          <w:highlight w:val="none"/>
        </w:rPr>
      </w:pPr>
      <w:r>
        <w:rPr>
          <w:rFonts w:hint="eastAsia" w:eastAsia="宋体" w:cs="宋体"/>
          <w:color w:val="auto"/>
          <w:sz w:val="24"/>
          <w:highlight w:val="none"/>
        </w:rPr>
        <w:t xml:space="preserve">    30.4未中标的投标人的投标担保将在中标人与招标人签订合同后</w:t>
      </w:r>
      <w:r>
        <w:rPr>
          <w:rFonts w:hint="eastAsia" w:eastAsia="宋体" w:cs="宋体"/>
          <w:color w:val="auto"/>
          <w:sz w:val="24"/>
          <w:highlight w:val="none"/>
          <w:u w:val="single"/>
        </w:rPr>
        <w:t xml:space="preserve"> 5 </w:t>
      </w:r>
      <w:r>
        <w:rPr>
          <w:rFonts w:hint="eastAsia" w:eastAsia="宋体" w:cs="宋体"/>
          <w:color w:val="auto"/>
          <w:sz w:val="24"/>
          <w:highlight w:val="none"/>
        </w:rPr>
        <w:t>日内予以退还（不计利息）。</w:t>
      </w:r>
    </w:p>
    <w:p>
      <w:pPr>
        <w:kinsoku w:val="0"/>
        <w:overflowPunct w:val="0"/>
        <w:adjustRightInd w:val="0"/>
        <w:snapToGrid w:val="0"/>
        <w:spacing w:line="360" w:lineRule="auto"/>
        <w:rPr>
          <w:rFonts w:eastAsia="宋体" w:cs="宋体"/>
          <w:color w:val="auto"/>
          <w:sz w:val="24"/>
          <w:highlight w:val="none"/>
        </w:rPr>
      </w:pPr>
      <w:r>
        <w:rPr>
          <w:rFonts w:hint="eastAsia" w:eastAsia="宋体" w:cs="宋体"/>
          <w:color w:val="auto"/>
          <w:sz w:val="24"/>
          <w:highlight w:val="none"/>
        </w:rPr>
        <w:t xml:space="preserve">    30.5中标人的投标担保，在中标人按规定签订合同后</w:t>
      </w:r>
      <w:r>
        <w:rPr>
          <w:rFonts w:hint="eastAsia" w:eastAsia="宋体" w:cs="宋体"/>
          <w:color w:val="auto"/>
          <w:sz w:val="24"/>
          <w:highlight w:val="none"/>
          <w:u w:val="single"/>
        </w:rPr>
        <w:t xml:space="preserve"> 5 </w:t>
      </w:r>
      <w:r>
        <w:rPr>
          <w:rFonts w:hint="eastAsia" w:eastAsia="宋体" w:cs="宋体"/>
          <w:color w:val="auto"/>
          <w:sz w:val="24"/>
          <w:highlight w:val="none"/>
        </w:rPr>
        <w:t>日内予以退还（不计利息）。</w:t>
      </w:r>
    </w:p>
    <w:p>
      <w:pPr>
        <w:kinsoku w:val="0"/>
        <w:overflowPunct w:val="0"/>
        <w:adjustRightInd w:val="0"/>
        <w:snapToGrid w:val="0"/>
        <w:spacing w:line="360" w:lineRule="auto"/>
        <w:rPr>
          <w:rFonts w:eastAsia="宋体" w:cs="宋体"/>
          <w:color w:val="auto"/>
          <w:sz w:val="24"/>
          <w:highlight w:val="none"/>
        </w:rPr>
      </w:pPr>
      <w:r>
        <w:rPr>
          <w:rFonts w:hint="eastAsia" w:eastAsia="宋体" w:cs="宋体"/>
          <w:color w:val="auto"/>
          <w:sz w:val="24"/>
          <w:highlight w:val="none"/>
        </w:rPr>
        <w:t xml:space="preserve">    30.6如投标人发生下列情况之一时，投标担保将被没收；</w:t>
      </w:r>
    </w:p>
    <w:p>
      <w:pPr>
        <w:kinsoku w:val="0"/>
        <w:overflowPunct w:val="0"/>
        <w:adjustRightInd w:val="0"/>
        <w:snapToGrid w:val="0"/>
        <w:spacing w:line="360" w:lineRule="auto"/>
        <w:rPr>
          <w:rFonts w:eastAsia="宋体" w:cs="宋体"/>
          <w:color w:val="auto"/>
          <w:sz w:val="24"/>
          <w:highlight w:val="none"/>
        </w:rPr>
      </w:pPr>
      <w:r>
        <w:rPr>
          <w:rFonts w:hint="eastAsia" w:eastAsia="宋体" w:cs="宋体"/>
          <w:color w:val="auto"/>
          <w:sz w:val="24"/>
          <w:highlight w:val="none"/>
        </w:rPr>
        <w:t xml:space="preserve">    30.6.1投标人拒绝按规定修正标价；</w:t>
      </w:r>
    </w:p>
    <w:p>
      <w:pPr>
        <w:kinsoku w:val="0"/>
        <w:overflowPunct w:val="0"/>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30.6.2中标人未能在规定期限内提交履约担保或签订合同协议。</w:t>
      </w:r>
    </w:p>
    <w:p>
      <w:pPr>
        <w:pStyle w:val="37"/>
        <w:adjustRightInd w:val="0"/>
        <w:snapToGrid w:val="0"/>
        <w:spacing w:after="0" w:line="360" w:lineRule="auto"/>
        <w:ind w:firstLine="480" w:firstLineChars="200"/>
        <w:rPr>
          <w:rFonts w:eastAsia="宋体" w:cs="宋体"/>
          <w:color w:val="auto"/>
          <w:sz w:val="24"/>
          <w:szCs w:val="24"/>
          <w:highlight w:val="none"/>
        </w:rPr>
      </w:pPr>
      <w:r>
        <w:rPr>
          <w:rFonts w:hint="eastAsia" w:eastAsia="宋体" w:cs="宋体"/>
          <w:color w:val="auto"/>
          <w:sz w:val="24"/>
          <w:szCs w:val="24"/>
          <w:highlight w:val="none"/>
        </w:rPr>
        <w:t>30.6.3 法律法规、相关规定的其他情形。</w:t>
      </w:r>
    </w:p>
    <w:p>
      <w:pPr>
        <w:pStyle w:val="8"/>
        <w:numPr>
          <w:ilvl w:val="0"/>
          <w:numId w:val="0"/>
        </w:numPr>
        <w:adjustRightInd w:val="0"/>
        <w:snapToGrid w:val="0"/>
        <w:spacing w:before="0" w:after="0"/>
        <w:ind w:firstLine="482" w:firstLineChars="200"/>
        <w:rPr>
          <w:rFonts w:ascii="宋体" w:hAnsi="宋体" w:eastAsia="宋体" w:cs="宋体"/>
          <w:b/>
          <w:color w:val="auto"/>
          <w:szCs w:val="24"/>
          <w:highlight w:val="none"/>
        </w:rPr>
      </w:pPr>
      <w:r>
        <w:rPr>
          <w:rFonts w:hint="eastAsia" w:ascii="宋体" w:hAnsi="宋体" w:eastAsia="宋体" w:cs="宋体"/>
          <w:b/>
          <w:color w:val="auto"/>
          <w:szCs w:val="24"/>
          <w:highlight w:val="none"/>
        </w:rPr>
        <w:t>31、联合体（如有时）</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31.1联合体各方应共同与发包人签订合同协议书。联合体各方应为履行合同承担连带责任。</w:t>
      </w:r>
    </w:p>
    <w:p>
      <w:pPr>
        <w:adjustRightInd w:val="0"/>
        <w:snapToGrid w:val="0"/>
        <w:spacing w:line="360" w:lineRule="auto"/>
        <w:ind w:firstLine="480" w:firstLineChars="200"/>
        <w:rPr>
          <w:rFonts w:eastAsia="宋体" w:cs="宋体"/>
          <w:color w:val="auto"/>
          <w:highlight w:val="none"/>
        </w:rPr>
      </w:pPr>
      <w:r>
        <w:rPr>
          <w:rFonts w:hint="eastAsia" w:eastAsia="宋体" w:cs="宋体"/>
          <w:color w:val="auto"/>
          <w:sz w:val="24"/>
          <w:highlight w:val="none"/>
        </w:rPr>
        <w:t>31.2联合体主办方负责与发包人联系，并接受指示，负责组织联合体各成员全面履行合同。</w:t>
      </w:r>
      <w:bookmarkStart w:id="30" w:name="_Toc60537387"/>
    </w:p>
    <w:p>
      <w:pPr>
        <w:pStyle w:val="7"/>
        <w:numPr>
          <w:ilvl w:val="0"/>
          <w:numId w:val="0"/>
        </w:numPr>
        <w:adjustRightInd w:val="0"/>
        <w:snapToGrid w:val="0"/>
        <w:spacing w:line="360" w:lineRule="auto"/>
        <w:ind w:firstLine="482" w:firstLineChars="200"/>
        <w:jc w:val="both"/>
        <w:rPr>
          <w:rFonts w:ascii="宋体" w:hAnsi="宋体" w:eastAsia="宋体" w:cs="宋体"/>
          <w:color w:val="auto"/>
          <w:sz w:val="24"/>
          <w:szCs w:val="24"/>
          <w:highlight w:val="none"/>
        </w:rPr>
      </w:pPr>
      <w:bookmarkStart w:id="31" w:name="_Toc8175"/>
      <w:r>
        <w:rPr>
          <w:rFonts w:hint="eastAsia" w:ascii="宋体" w:hAnsi="宋体" w:eastAsia="宋体" w:cs="宋体"/>
          <w:color w:val="auto"/>
          <w:sz w:val="24"/>
          <w:szCs w:val="24"/>
          <w:highlight w:val="none"/>
        </w:rPr>
        <w:t>32、电子招标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32.1 是否采用电子招标投标：是。</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32.2 具体要求：本项目实行网上电子投标，网上开、评标。 投标人制作和递交电子投标文件详见电子交易系统《建设工程投标系统使用指南（投标人）》，投标时须在汕尾市公共资源交易平台建设工程网上交易系统上提交电子投标文件。只有在投标截止时间前成功递交了电子文件 U 盘（非加密的电子投标文件）和在网上交易系统提交了电子投标文件的投标人才是有效的投标人。（1）当系统正常运行时，以系统上的电子投标文件进行开、评标，现场递交的电子文件 U 盘（非加密的电子投标文件）不作为开、评标评审依据。</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 xml:space="preserve"> （2）当系统在运行中出现问题导致未能在网上交易系统进行电子开、评标时，则按照现场递交的电子文件 U 盘（非加密的电子投标文件）里的电子投标文件的作为开、评标评审依据进行开、评标。</w:t>
      </w:r>
    </w:p>
    <w:p>
      <w:pPr>
        <w:pStyle w:val="7"/>
        <w:numPr>
          <w:ilvl w:val="0"/>
          <w:numId w:val="0"/>
        </w:numPr>
        <w:adjustRightInd w:val="0"/>
        <w:snapToGrid w:val="0"/>
        <w:spacing w:line="360" w:lineRule="auto"/>
        <w:jc w:val="both"/>
        <w:rPr>
          <w:rFonts w:ascii="宋体" w:hAnsi="宋体" w:eastAsia="宋体" w:cs="宋体"/>
          <w:color w:val="auto"/>
          <w:sz w:val="36"/>
          <w:szCs w:val="36"/>
          <w:highlight w:val="none"/>
        </w:rPr>
      </w:pPr>
      <w:r>
        <w:rPr>
          <w:rFonts w:hint="eastAsia" w:ascii="宋体" w:hAnsi="宋体" w:eastAsia="宋体" w:cs="宋体"/>
          <w:color w:val="auto"/>
          <w:sz w:val="36"/>
          <w:szCs w:val="36"/>
          <w:highlight w:val="none"/>
        </w:rPr>
        <w:br w:type="column"/>
      </w:r>
      <w:bookmarkEnd w:id="31"/>
      <w:bookmarkStart w:id="32" w:name="_Toc22909"/>
    </w:p>
    <w:p>
      <w:pPr>
        <w:pStyle w:val="7"/>
        <w:numPr>
          <w:ilvl w:val="0"/>
          <w:numId w:val="0"/>
        </w:numPr>
        <w:adjustRightInd w:val="0"/>
        <w:snapToGrid w:val="0"/>
        <w:spacing w:line="360" w:lineRule="auto"/>
        <w:jc w:val="center"/>
        <w:rPr>
          <w:rFonts w:ascii="宋体" w:hAnsi="宋体" w:eastAsia="宋体" w:cs="宋体"/>
          <w:color w:val="auto"/>
          <w:sz w:val="36"/>
          <w:szCs w:val="36"/>
          <w:highlight w:val="none"/>
        </w:rPr>
      </w:pPr>
    </w:p>
    <w:p>
      <w:pPr>
        <w:pStyle w:val="7"/>
        <w:numPr>
          <w:ilvl w:val="0"/>
          <w:numId w:val="0"/>
        </w:numPr>
        <w:adjustRightInd w:val="0"/>
        <w:snapToGrid w:val="0"/>
        <w:spacing w:line="360" w:lineRule="auto"/>
        <w:jc w:val="center"/>
        <w:rPr>
          <w:rFonts w:ascii="宋体" w:hAnsi="宋体" w:eastAsia="宋体" w:cs="宋体"/>
          <w:color w:val="auto"/>
          <w:sz w:val="36"/>
          <w:szCs w:val="36"/>
          <w:highlight w:val="none"/>
        </w:rPr>
      </w:pPr>
    </w:p>
    <w:p>
      <w:pPr>
        <w:pStyle w:val="7"/>
        <w:numPr>
          <w:ilvl w:val="0"/>
          <w:numId w:val="0"/>
        </w:numPr>
        <w:adjustRightInd w:val="0"/>
        <w:snapToGrid w:val="0"/>
        <w:spacing w:line="360" w:lineRule="auto"/>
        <w:jc w:val="center"/>
        <w:rPr>
          <w:rFonts w:ascii="宋体" w:hAnsi="宋体" w:eastAsia="宋体" w:cs="宋体"/>
          <w:color w:val="auto"/>
          <w:sz w:val="36"/>
          <w:szCs w:val="36"/>
          <w:highlight w:val="none"/>
        </w:rPr>
      </w:pPr>
    </w:p>
    <w:p>
      <w:pPr>
        <w:pStyle w:val="7"/>
        <w:numPr>
          <w:ilvl w:val="0"/>
          <w:numId w:val="5"/>
        </w:numPr>
        <w:adjustRightInd w:val="0"/>
        <w:snapToGrid w:val="0"/>
        <w:spacing w:line="360" w:lineRule="auto"/>
        <w:jc w:val="center"/>
        <w:rPr>
          <w:rFonts w:ascii="宋体" w:hAnsi="宋体" w:eastAsia="宋体" w:cs="宋体"/>
          <w:color w:val="auto"/>
          <w:sz w:val="40"/>
          <w:szCs w:val="40"/>
          <w:highlight w:val="none"/>
        </w:rPr>
      </w:pPr>
      <w:r>
        <w:rPr>
          <w:rFonts w:hint="eastAsia" w:ascii="宋体" w:hAnsi="宋体" w:eastAsia="宋体" w:cs="宋体"/>
          <w:color w:val="auto"/>
          <w:sz w:val="40"/>
          <w:szCs w:val="40"/>
          <w:highlight w:val="none"/>
        </w:rPr>
        <w:t xml:space="preserve"> </w:t>
      </w:r>
      <w:bookmarkStart w:id="33" w:name="_Toc697"/>
      <w:r>
        <w:rPr>
          <w:rFonts w:hint="eastAsia" w:ascii="宋体" w:hAnsi="宋体" w:eastAsia="宋体" w:cs="宋体"/>
          <w:color w:val="auto"/>
          <w:sz w:val="40"/>
          <w:szCs w:val="40"/>
          <w:highlight w:val="none"/>
        </w:rPr>
        <w:t>合同条件及格式</w:t>
      </w:r>
      <w:bookmarkEnd w:id="30"/>
      <w:bookmarkEnd w:id="32"/>
      <w:bookmarkEnd w:id="33"/>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pStyle w:val="15"/>
        <w:rPr>
          <w:color w:val="auto"/>
          <w:highlight w:val="none"/>
        </w:rPr>
      </w:pPr>
    </w:p>
    <w:p>
      <w:pPr>
        <w:rPr>
          <w:color w:val="auto"/>
          <w:highlight w:val="none"/>
        </w:rPr>
      </w:pPr>
    </w:p>
    <w:p>
      <w:pPr>
        <w:adjustRightInd w:val="0"/>
        <w:snapToGrid w:val="0"/>
        <w:spacing w:line="360" w:lineRule="auto"/>
        <w:rPr>
          <w:rFonts w:eastAsia="宋体" w:cs="宋体"/>
          <w:b/>
          <w:bCs/>
          <w:color w:val="auto"/>
          <w:sz w:val="28"/>
          <w:szCs w:val="28"/>
          <w:highlight w:val="none"/>
        </w:rPr>
      </w:pPr>
      <w:bookmarkStart w:id="34" w:name="_Toc60537388"/>
    </w:p>
    <w:p>
      <w:pPr>
        <w:pStyle w:val="2"/>
        <w:rPr>
          <w:rFonts w:eastAsia="宋体" w:cs="宋体"/>
          <w:b/>
          <w:bCs/>
          <w:color w:val="auto"/>
          <w:sz w:val="28"/>
          <w:szCs w:val="28"/>
          <w:highlight w:val="none"/>
        </w:rPr>
      </w:pPr>
    </w:p>
    <w:p>
      <w:pPr>
        <w:rPr>
          <w:rFonts w:eastAsia="宋体" w:cs="宋体"/>
          <w:b/>
          <w:bCs/>
          <w:color w:val="auto"/>
          <w:sz w:val="28"/>
          <w:szCs w:val="28"/>
          <w:highlight w:val="none"/>
        </w:rPr>
      </w:pPr>
    </w:p>
    <w:p>
      <w:pPr>
        <w:pStyle w:val="2"/>
        <w:rPr>
          <w:color w:val="auto"/>
          <w:highlight w:val="none"/>
        </w:rPr>
      </w:pPr>
    </w:p>
    <w:p>
      <w:pPr>
        <w:adjustRightInd w:val="0"/>
        <w:snapToGrid w:val="0"/>
        <w:spacing w:line="360" w:lineRule="auto"/>
        <w:ind w:firstLine="6606" w:firstLineChars="2350"/>
        <w:rPr>
          <w:rFonts w:eastAsia="宋体" w:cs="宋体"/>
          <w:b/>
          <w:bCs/>
          <w:color w:val="auto"/>
          <w:sz w:val="28"/>
          <w:szCs w:val="28"/>
          <w:highlight w:val="none"/>
        </w:rPr>
      </w:pPr>
      <w:r>
        <w:rPr>
          <w:rFonts w:hint="eastAsia" w:eastAsia="宋体" w:cs="宋体"/>
          <w:b/>
          <w:bCs/>
          <w:color w:val="auto"/>
          <w:sz w:val="28"/>
          <w:szCs w:val="28"/>
          <w:highlight w:val="none"/>
        </w:rPr>
        <w:t>编号：</w:t>
      </w:r>
      <w:r>
        <w:rPr>
          <w:rFonts w:hint="eastAsia" w:eastAsia="宋体" w:cs="宋体"/>
          <w:b/>
          <w:bCs/>
          <w:color w:val="auto"/>
          <w:sz w:val="28"/>
          <w:szCs w:val="28"/>
          <w:highlight w:val="none"/>
          <w:u w:val="single"/>
        </w:rPr>
        <w:t xml:space="preserve">            </w:t>
      </w:r>
    </w:p>
    <w:p>
      <w:pPr>
        <w:adjustRightInd w:val="0"/>
        <w:snapToGrid w:val="0"/>
        <w:spacing w:line="360" w:lineRule="auto"/>
        <w:ind w:firstLine="420" w:firstLineChars="200"/>
        <w:rPr>
          <w:rFonts w:eastAsia="宋体" w:cs="宋体"/>
          <w:color w:val="auto"/>
          <w:highlight w:val="none"/>
        </w:rPr>
      </w:pPr>
    </w:p>
    <w:p>
      <w:pPr>
        <w:adjustRightInd w:val="0"/>
        <w:snapToGrid w:val="0"/>
        <w:spacing w:line="360" w:lineRule="auto"/>
        <w:jc w:val="center"/>
        <w:rPr>
          <w:rFonts w:eastAsia="宋体" w:cs="宋体"/>
          <w:b/>
          <w:bCs/>
          <w:color w:val="auto"/>
          <w:sz w:val="44"/>
          <w:szCs w:val="44"/>
          <w:highlight w:val="none"/>
        </w:rPr>
      </w:pPr>
      <w:r>
        <w:rPr>
          <w:rFonts w:hint="eastAsia" w:eastAsia="宋体" w:cs="宋体"/>
          <w:b/>
          <w:bCs/>
          <w:color w:val="auto"/>
          <w:sz w:val="44"/>
          <w:szCs w:val="44"/>
          <w:highlight w:val="none"/>
        </w:rPr>
        <w:t>建设工程勘察、设计合同</w:t>
      </w:r>
    </w:p>
    <w:p>
      <w:pPr>
        <w:widowControl/>
        <w:tabs>
          <w:tab w:val="left" w:pos="420"/>
        </w:tabs>
        <w:adjustRightInd w:val="0"/>
        <w:snapToGrid w:val="0"/>
        <w:spacing w:before="375" w:after="375" w:line="360" w:lineRule="auto"/>
        <w:ind w:firstLine="240"/>
        <w:jc w:val="left"/>
        <w:textAlignment w:val="baseline"/>
        <w:rPr>
          <w:rFonts w:eastAsia="宋体" w:cs="宋体"/>
          <w:color w:val="auto"/>
          <w:kern w:val="0"/>
          <w:sz w:val="24"/>
          <w:highlight w:val="none"/>
        </w:rPr>
      </w:pPr>
    </w:p>
    <w:p>
      <w:pPr>
        <w:widowControl/>
        <w:tabs>
          <w:tab w:val="left" w:pos="420"/>
        </w:tabs>
        <w:adjustRightInd w:val="0"/>
        <w:snapToGrid w:val="0"/>
        <w:spacing w:before="375" w:after="375" w:line="600" w:lineRule="auto"/>
        <w:ind w:firstLine="513" w:firstLineChars="214"/>
        <w:jc w:val="left"/>
        <w:textAlignment w:val="baseline"/>
        <w:rPr>
          <w:rFonts w:eastAsia="宋体" w:cs="宋体"/>
          <w:color w:val="auto"/>
          <w:kern w:val="0"/>
          <w:sz w:val="24"/>
          <w:highlight w:val="none"/>
          <w:u w:val="single"/>
        </w:rPr>
      </w:pPr>
      <w:r>
        <w:rPr>
          <w:rFonts w:hint="eastAsia" w:eastAsia="宋体" w:cs="宋体"/>
          <w:color w:val="auto"/>
          <w:kern w:val="0"/>
          <w:sz w:val="24"/>
          <w:highlight w:val="none"/>
        </w:rPr>
        <w:t>工 程 名 称：</w:t>
      </w:r>
      <w:r>
        <w:rPr>
          <w:rFonts w:hint="eastAsia" w:eastAsia="宋体" w:cs="宋体"/>
          <w:color w:val="auto"/>
          <w:kern w:val="0"/>
          <w:sz w:val="24"/>
          <w:highlight w:val="none"/>
          <w:u w:val="single"/>
        </w:rPr>
        <w:t xml:space="preserve">                                       </w:t>
      </w:r>
    </w:p>
    <w:p>
      <w:pPr>
        <w:widowControl/>
        <w:tabs>
          <w:tab w:val="left" w:pos="420"/>
        </w:tabs>
        <w:adjustRightInd w:val="0"/>
        <w:snapToGrid w:val="0"/>
        <w:spacing w:before="375" w:after="375" w:line="600" w:lineRule="auto"/>
        <w:ind w:firstLine="240"/>
        <w:jc w:val="left"/>
        <w:textAlignment w:val="baseline"/>
        <w:rPr>
          <w:rFonts w:eastAsia="宋体" w:cs="宋体"/>
          <w:color w:val="auto"/>
          <w:kern w:val="0"/>
          <w:sz w:val="24"/>
          <w:highlight w:val="none"/>
          <w:u w:val="single"/>
        </w:rPr>
      </w:pPr>
      <w:r>
        <w:rPr>
          <w:rFonts w:hint="eastAsia" w:eastAsia="宋体" w:cs="宋体"/>
          <w:color w:val="auto"/>
          <w:kern w:val="0"/>
          <w:sz w:val="24"/>
          <w:highlight w:val="none"/>
        </w:rPr>
        <w:t xml:space="preserve">　工 程 地 点： </w:t>
      </w:r>
      <w:r>
        <w:rPr>
          <w:rFonts w:hint="eastAsia" w:eastAsia="宋体" w:cs="宋体"/>
          <w:color w:val="auto"/>
          <w:kern w:val="0"/>
          <w:sz w:val="24"/>
          <w:highlight w:val="none"/>
          <w:u w:val="single"/>
        </w:rPr>
        <w:t xml:space="preserve">                                      </w:t>
      </w:r>
    </w:p>
    <w:p>
      <w:pPr>
        <w:widowControl/>
        <w:tabs>
          <w:tab w:val="left" w:pos="420"/>
        </w:tabs>
        <w:adjustRightInd w:val="0"/>
        <w:snapToGrid w:val="0"/>
        <w:spacing w:before="375" w:after="375" w:line="600" w:lineRule="auto"/>
        <w:ind w:firstLine="240"/>
        <w:jc w:val="left"/>
        <w:textAlignment w:val="baseline"/>
        <w:rPr>
          <w:rFonts w:eastAsia="宋体" w:cs="宋体"/>
          <w:color w:val="auto"/>
          <w:kern w:val="0"/>
          <w:sz w:val="24"/>
          <w:highlight w:val="none"/>
          <w:u w:val="single"/>
        </w:rPr>
      </w:pPr>
      <w:r>
        <w:rPr>
          <w:rFonts w:hint="eastAsia" w:eastAsia="宋体" w:cs="宋体"/>
          <w:color w:val="auto"/>
          <w:kern w:val="0"/>
          <w:sz w:val="24"/>
          <w:highlight w:val="none"/>
        </w:rPr>
        <w:t xml:space="preserve">　合 同 编 号：  </w:t>
      </w:r>
      <w:r>
        <w:rPr>
          <w:rFonts w:hint="eastAsia" w:eastAsia="宋体" w:cs="宋体"/>
          <w:color w:val="auto"/>
          <w:kern w:val="0"/>
          <w:sz w:val="24"/>
          <w:highlight w:val="none"/>
          <w:u w:val="single"/>
        </w:rPr>
        <w:t xml:space="preserve">                                     </w:t>
      </w:r>
    </w:p>
    <w:p>
      <w:pPr>
        <w:widowControl/>
        <w:tabs>
          <w:tab w:val="left" w:pos="420"/>
        </w:tabs>
        <w:adjustRightInd w:val="0"/>
        <w:snapToGrid w:val="0"/>
        <w:spacing w:line="600" w:lineRule="auto"/>
        <w:ind w:firstLine="240"/>
        <w:jc w:val="left"/>
        <w:textAlignment w:val="baseline"/>
        <w:rPr>
          <w:rFonts w:eastAsia="宋体" w:cs="宋体"/>
          <w:color w:val="auto"/>
          <w:kern w:val="0"/>
          <w:sz w:val="24"/>
          <w:highlight w:val="none"/>
        </w:rPr>
      </w:pPr>
      <w:r>
        <w:rPr>
          <w:rFonts w:hint="eastAsia" w:eastAsia="宋体" w:cs="宋体"/>
          <w:color w:val="auto"/>
          <w:kern w:val="0"/>
          <w:sz w:val="24"/>
          <w:highlight w:val="none"/>
        </w:rPr>
        <w:t>（由勘察、设计方编填）</w:t>
      </w:r>
    </w:p>
    <w:p>
      <w:pPr>
        <w:widowControl/>
        <w:tabs>
          <w:tab w:val="left" w:pos="420"/>
        </w:tabs>
        <w:adjustRightInd w:val="0"/>
        <w:snapToGrid w:val="0"/>
        <w:spacing w:line="600" w:lineRule="auto"/>
        <w:ind w:firstLine="513" w:firstLineChars="214"/>
        <w:jc w:val="left"/>
        <w:textAlignment w:val="baseline"/>
        <w:rPr>
          <w:rFonts w:eastAsia="宋体" w:cs="宋体"/>
          <w:color w:val="auto"/>
          <w:sz w:val="24"/>
          <w:highlight w:val="none"/>
          <w:u w:val="single"/>
        </w:rPr>
      </w:pPr>
      <w:r>
        <w:rPr>
          <w:rFonts w:hint="eastAsia" w:eastAsia="宋体" w:cs="宋体"/>
          <w:color w:val="auto"/>
          <w:kern w:val="0"/>
          <w:sz w:val="24"/>
          <w:highlight w:val="none"/>
        </w:rPr>
        <w:t>设计证书等级：</w:t>
      </w:r>
      <w:r>
        <w:rPr>
          <w:rFonts w:hint="eastAsia" w:eastAsia="宋体" w:cs="宋体"/>
          <w:color w:val="auto"/>
          <w:sz w:val="24"/>
          <w:highlight w:val="none"/>
          <w:u w:val="single"/>
        </w:rPr>
        <w:t xml:space="preserve">                                       </w:t>
      </w:r>
    </w:p>
    <w:p>
      <w:pPr>
        <w:adjustRightInd w:val="0"/>
        <w:snapToGrid w:val="0"/>
        <w:spacing w:line="600" w:lineRule="auto"/>
        <w:ind w:firstLine="480"/>
        <w:rPr>
          <w:rFonts w:eastAsia="宋体" w:cs="宋体"/>
          <w:color w:val="auto"/>
          <w:sz w:val="24"/>
          <w:highlight w:val="none"/>
          <w:u w:val="single"/>
        </w:rPr>
      </w:pPr>
      <w:r>
        <w:rPr>
          <w:rFonts w:hint="eastAsia" w:eastAsia="宋体" w:cs="宋体"/>
          <w:color w:val="auto"/>
          <w:kern w:val="0"/>
          <w:sz w:val="24"/>
          <w:highlight w:val="none"/>
        </w:rPr>
        <w:t>勘察证书等级：</w:t>
      </w:r>
      <w:r>
        <w:rPr>
          <w:rFonts w:hint="eastAsia" w:eastAsia="宋体" w:cs="宋体"/>
          <w:color w:val="auto"/>
          <w:sz w:val="24"/>
          <w:highlight w:val="none"/>
          <w:u w:val="single"/>
        </w:rPr>
        <w:t xml:space="preserve">                                       </w:t>
      </w:r>
    </w:p>
    <w:p>
      <w:pPr>
        <w:adjustRightInd w:val="0"/>
        <w:snapToGrid w:val="0"/>
        <w:spacing w:line="600" w:lineRule="auto"/>
        <w:ind w:firstLine="480"/>
        <w:rPr>
          <w:rFonts w:eastAsia="宋体" w:cs="宋体"/>
          <w:color w:val="auto"/>
          <w:kern w:val="0"/>
          <w:sz w:val="24"/>
          <w:highlight w:val="none"/>
          <w:u w:val="single"/>
        </w:rPr>
      </w:pPr>
      <w:r>
        <w:rPr>
          <w:rFonts w:hint="eastAsia" w:eastAsia="宋体" w:cs="宋体"/>
          <w:color w:val="auto"/>
          <w:kern w:val="0"/>
          <w:sz w:val="24"/>
          <w:highlight w:val="none"/>
        </w:rPr>
        <w:t>发   包   人：</w:t>
      </w:r>
      <w:r>
        <w:rPr>
          <w:rFonts w:hint="eastAsia" w:eastAsia="宋体" w:cs="宋体"/>
          <w:color w:val="auto"/>
          <w:kern w:val="0"/>
          <w:sz w:val="24"/>
          <w:highlight w:val="none"/>
          <w:u w:val="single"/>
        </w:rPr>
        <w:t xml:space="preserve">                                       </w:t>
      </w:r>
    </w:p>
    <w:p>
      <w:pPr>
        <w:adjustRightInd w:val="0"/>
        <w:snapToGrid w:val="0"/>
        <w:spacing w:line="600" w:lineRule="auto"/>
        <w:ind w:firstLine="480"/>
        <w:rPr>
          <w:rFonts w:eastAsia="宋体" w:cs="宋体"/>
          <w:color w:val="auto"/>
          <w:sz w:val="24"/>
          <w:highlight w:val="none"/>
          <w:u w:val="single"/>
        </w:rPr>
      </w:pPr>
      <w:r>
        <w:rPr>
          <w:rFonts w:hint="eastAsia" w:eastAsia="宋体" w:cs="宋体"/>
          <w:color w:val="auto"/>
          <w:kern w:val="0"/>
          <w:sz w:val="24"/>
          <w:highlight w:val="none"/>
        </w:rPr>
        <w:t>设   计   人：</w:t>
      </w:r>
      <w:r>
        <w:rPr>
          <w:rFonts w:hint="eastAsia" w:eastAsia="宋体" w:cs="宋体"/>
          <w:color w:val="auto"/>
          <w:sz w:val="24"/>
          <w:highlight w:val="none"/>
          <w:u w:val="single"/>
        </w:rPr>
        <w:t xml:space="preserve">                                       </w:t>
      </w:r>
    </w:p>
    <w:p>
      <w:pPr>
        <w:adjustRightInd w:val="0"/>
        <w:snapToGrid w:val="0"/>
        <w:spacing w:line="600" w:lineRule="auto"/>
        <w:ind w:firstLine="480"/>
        <w:rPr>
          <w:rFonts w:eastAsia="宋体" w:cs="宋体"/>
          <w:color w:val="auto"/>
          <w:kern w:val="0"/>
          <w:sz w:val="24"/>
          <w:highlight w:val="none"/>
        </w:rPr>
      </w:pPr>
      <w:r>
        <w:rPr>
          <w:rFonts w:hint="eastAsia" w:eastAsia="宋体" w:cs="宋体"/>
          <w:color w:val="auto"/>
          <w:kern w:val="0"/>
          <w:sz w:val="24"/>
          <w:highlight w:val="none"/>
        </w:rPr>
        <w:t>勘   察   人：</w:t>
      </w:r>
      <w:r>
        <w:rPr>
          <w:rFonts w:hint="eastAsia" w:eastAsia="宋体" w:cs="宋体"/>
          <w:color w:val="auto"/>
          <w:sz w:val="24"/>
          <w:highlight w:val="none"/>
          <w:u w:val="single"/>
        </w:rPr>
        <w:t xml:space="preserve">                                       </w:t>
      </w:r>
      <w:r>
        <w:rPr>
          <w:rFonts w:hint="eastAsia" w:eastAsia="宋体" w:cs="宋体"/>
          <w:color w:val="auto"/>
          <w:kern w:val="0"/>
          <w:sz w:val="24"/>
          <w:highlight w:val="none"/>
        </w:rPr>
        <w:t>　</w:t>
      </w:r>
    </w:p>
    <w:p>
      <w:pPr>
        <w:adjustRightInd w:val="0"/>
        <w:snapToGrid w:val="0"/>
        <w:spacing w:line="600" w:lineRule="auto"/>
        <w:ind w:firstLine="480"/>
        <w:rPr>
          <w:rFonts w:eastAsia="宋体" w:cs="宋体"/>
          <w:color w:val="auto"/>
          <w:kern w:val="0"/>
          <w:sz w:val="24"/>
          <w:highlight w:val="none"/>
        </w:rPr>
      </w:pPr>
      <w:r>
        <w:rPr>
          <w:rFonts w:hint="eastAsia" w:eastAsia="宋体" w:cs="宋体"/>
          <w:color w:val="auto"/>
          <w:kern w:val="0"/>
          <w:sz w:val="24"/>
          <w:highlight w:val="none"/>
        </w:rPr>
        <w:t>签  订 日 期：</w:t>
      </w:r>
      <w:r>
        <w:rPr>
          <w:rFonts w:hint="eastAsia" w:eastAsia="宋体" w:cs="宋体"/>
          <w:color w:val="auto"/>
          <w:kern w:val="0"/>
          <w:sz w:val="24"/>
          <w:highlight w:val="none"/>
          <w:u w:val="single"/>
        </w:rPr>
        <w:t xml:space="preserve">                                       </w:t>
      </w:r>
    </w:p>
    <w:p>
      <w:pPr>
        <w:pStyle w:val="37"/>
        <w:adjustRightInd w:val="0"/>
        <w:snapToGrid w:val="0"/>
        <w:spacing w:line="360" w:lineRule="auto"/>
        <w:ind w:firstLine="240"/>
        <w:rPr>
          <w:rFonts w:eastAsia="宋体" w:cs="宋体"/>
          <w:color w:val="auto"/>
          <w:kern w:val="0"/>
          <w:sz w:val="24"/>
          <w:highlight w:val="none"/>
        </w:rPr>
      </w:pPr>
    </w:p>
    <w:p>
      <w:pPr>
        <w:pStyle w:val="37"/>
        <w:adjustRightInd w:val="0"/>
        <w:snapToGrid w:val="0"/>
        <w:spacing w:line="360" w:lineRule="auto"/>
        <w:ind w:firstLine="240"/>
        <w:rPr>
          <w:rFonts w:eastAsia="宋体" w:cs="宋体"/>
          <w:color w:val="auto"/>
          <w:kern w:val="0"/>
          <w:sz w:val="24"/>
          <w:highlight w:val="none"/>
        </w:rPr>
      </w:pPr>
    </w:p>
    <w:p>
      <w:pPr>
        <w:pStyle w:val="37"/>
        <w:adjustRightInd w:val="0"/>
        <w:snapToGrid w:val="0"/>
        <w:spacing w:line="360" w:lineRule="auto"/>
        <w:ind w:firstLine="240"/>
        <w:rPr>
          <w:rFonts w:eastAsia="宋体" w:cs="宋体"/>
          <w:color w:val="auto"/>
          <w:kern w:val="0"/>
          <w:sz w:val="24"/>
          <w:highlight w:val="none"/>
        </w:rPr>
      </w:pPr>
    </w:p>
    <w:p>
      <w:pPr>
        <w:pStyle w:val="37"/>
        <w:adjustRightInd w:val="0"/>
        <w:snapToGrid w:val="0"/>
        <w:spacing w:line="360" w:lineRule="auto"/>
        <w:ind w:firstLine="240"/>
        <w:rPr>
          <w:rFonts w:eastAsia="宋体" w:cs="宋体"/>
          <w:color w:val="auto"/>
          <w:kern w:val="0"/>
          <w:sz w:val="24"/>
          <w:highlight w:val="none"/>
        </w:rPr>
      </w:pPr>
    </w:p>
    <w:p>
      <w:pPr>
        <w:pStyle w:val="37"/>
        <w:adjustRightInd w:val="0"/>
        <w:snapToGrid w:val="0"/>
        <w:spacing w:line="360" w:lineRule="auto"/>
        <w:ind w:firstLine="240"/>
        <w:rPr>
          <w:rFonts w:eastAsia="宋体" w:cs="宋体"/>
          <w:color w:val="auto"/>
          <w:kern w:val="0"/>
          <w:sz w:val="24"/>
          <w:highlight w:val="none"/>
        </w:rPr>
      </w:pP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发包人委托承包人进行</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b/>
          <w:bCs/>
          <w:color w:val="auto"/>
          <w:sz w:val="22"/>
          <w:szCs w:val="22"/>
          <w:highlight w:val="none"/>
          <w:u w:val="single"/>
        </w:rPr>
        <w:t>陆丰市五金配件产业园电镀废水处理站项目勘察设计</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任务。根据《中华人民共和国民法典》和《建设工程勘察设计管理条例》等有关规定，结合该工程的具体情况，为明确责任，协作配合，搞好该工程勘察设计工作，经双方协商一致，就本工程</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b/>
          <w:color w:val="auto"/>
          <w:sz w:val="22"/>
          <w:szCs w:val="22"/>
          <w:highlight w:val="none"/>
          <w:u w:val="single"/>
        </w:rPr>
        <w:t xml:space="preserve">陆丰市五金配件产业园电镀废水处理站项目勘察设计 </w:t>
      </w:r>
      <w:r>
        <w:rPr>
          <w:rFonts w:hint="eastAsia" w:asciiTheme="minorEastAsia" w:hAnsiTheme="minorEastAsia" w:eastAsiaTheme="minorEastAsia" w:cstheme="minorEastAsia"/>
          <w:color w:val="auto"/>
          <w:sz w:val="22"/>
          <w:szCs w:val="22"/>
          <w:highlight w:val="none"/>
        </w:rPr>
        <w:t>阶段的工作签订本合同，共同遵守。</w:t>
      </w:r>
    </w:p>
    <w:p>
      <w:pPr>
        <w:adjustRightInd w:val="0"/>
        <w:snapToGrid w:val="0"/>
        <w:spacing w:line="372" w:lineRule="auto"/>
        <w:ind w:firstLine="442"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
          <w:color w:val="auto"/>
          <w:sz w:val="22"/>
          <w:szCs w:val="22"/>
          <w:highlight w:val="none"/>
        </w:rPr>
        <w:t>第一条</w:t>
      </w:r>
      <w:r>
        <w:rPr>
          <w:rFonts w:hint="eastAsia" w:asciiTheme="minorEastAsia" w:hAnsiTheme="minorEastAsia" w:eastAsiaTheme="minorEastAsia" w:cstheme="minorEastAsia"/>
          <w:color w:val="auto"/>
          <w:sz w:val="22"/>
          <w:szCs w:val="22"/>
          <w:highlight w:val="none"/>
        </w:rPr>
        <w:t>　本合同签订依据</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1．《中华人民共和国民法典》、《中华人民共和国建筑法》和</w:t>
      </w:r>
      <w:r>
        <w:rPr>
          <w:rFonts w:hint="eastAsia" w:asciiTheme="minorEastAsia" w:hAnsiTheme="minorEastAsia" w:eastAsiaTheme="minorEastAsia" w:cstheme="minorEastAsia"/>
          <w:color w:val="auto"/>
          <w:sz w:val="22"/>
          <w:szCs w:val="22"/>
          <w:highlight w:val="none"/>
          <w:shd w:val="clear" w:color="auto" w:fill="FFFFFF"/>
        </w:rPr>
        <w:t>工程勘察设计市场管理的有关规定</w:t>
      </w:r>
      <w:r>
        <w:rPr>
          <w:rFonts w:hint="eastAsia" w:asciiTheme="minorEastAsia" w:hAnsiTheme="minorEastAsia" w:eastAsiaTheme="minorEastAsia" w:cstheme="minorEastAsia"/>
          <w:color w:val="auto"/>
          <w:sz w:val="22"/>
          <w:szCs w:val="22"/>
          <w:highlight w:val="none"/>
        </w:rPr>
        <w:t>。</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2．国家及地方有关建设工程勘察设计管理法规和规章。</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3．建设工程批准文件。</w:t>
      </w:r>
    </w:p>
    <w:p>
      <w:pPr>
        <w:adjustRightInd w:val="0"/>
        <w:snapToGrid w:val="0"/>
        <w:spacing w:line="372" w:lineRule="auto"/>
        <w:ind w:firstLine="442"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
          <w:color w:val="auto"/>
          <w:sz w:val="22"/>
          <w:szCs w:val="22"/>
          <w:highlight w:val="none"/>
        </w:rPr>
        <w:t>第二条</w:t>
      </w:r>
      <w:r>
        <w:rPr>
          <w:rFonts w:hint="eastAsia" w:asciiTheme="minorEastAsia" w:hAnsiTheme="minorEastAsia" w:eastAsiaTheme="minorEastAsia" w:cstheme="minorEastAsia"/>
          <w:color w:val="auto"/>
          <w:sz w:val="22"/>
          <w:szCs w:val="22"/>
          <w:highlight w:val="none"/>
        </w:rPr>
        <w:t>　勘察设计依据</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1．发包人给承包人的委托书或勘察设计中标文件。</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2．发包人提交的基础资料。</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u w:val="single"/>
        </w:rPr>
      </w:pPr>
      <w:r>
        <w:rPr>
          <w:rFonts w:hint="eastAsia" w:asciiTheme="minorEastAsia" w:hAnsiTheme="minorEastAsia" w:eastAsiaTheme="minorEastAsia" w:cstheme="minorEastAsia"/>
          <w:color w:val="auto"/>
          <w:sz w:val="22"/>
          <w:szCs w:val="22"/>
          <w:highlight w:val="none"/>
        </w:rPr>
        <w:t>3．承包人采用的主要技术标准是：</w:t>
      </w:r>
      <w:r>
        <w:rPr>
          <w:rFonts w:hint="eastAsia" w:asciiTheme="minorEastAsia" w:hAnsiTheme="minorEastAsia" w:eastAsiaTheme="minorEastAsia" w:cstheme="minorEastAsia"/>
          <w:b/>
          <w:color w:val="auto"/>
          <w:sz w:val="22"/>
          <w:szCs w:val="22"/>
          <w:highlight w:val="none"/>
          <w:u w:val="single"/>
        </w:rPr>
        <w:t>国家及行业设计规范和有关规范、标准</w:t>
      </w:r>
      <w:r>
        <w:rPr>
          <w:rFonts w:hint="eastAsia" w:asciiTheme="minorEastAsia" w:hAnsiTheme="minorEastAsia" w:eastAsiaTheme="minorEastAsia" w:cstheme="minorEastAsia"/>
          <w:color w:val="auto"/>
          <w:sz w:val="22"/>
          <w:szCs w:val="22"/>
          <w:highlight w:val="none"/>
          <w:u w:val="single"/>
        </w:rPr>
        <w:t>。</w:t>
      </w:r>
    </w:p>
    <w:p>
      <w:pPr>
        <w:adjustRightInd w:val="0"/>
        <w:snapToGrid w:val="0"/>
        <w:spacing w:line="372" w:lineRule="auto"/>
        <w:ind w:firstLine="442"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
          <w:color w:val="auto"/>
          <w:sz w:val="22"/>
          <w:szCs w:val="22"/>
          <w:highlight w:val="none"/>
        </w:rPr>
        <w:t>第三条</w:t>
      </w:r>
      <w:r>
        <w:rPr>
          <w:rFonts w:hint="eastAsia" w:asciiTheme="minorEastAsia" w:hAnsiTheme="minorEastAsia" w:eastAsiaTheme="minorEastAsia" w:cstheme="minorEastAsia"/>
          <w:color w:val="auto"/>
          <w:sz w:val="22"/>
          <w:szCs w:val="22"/>
          <w:highlight w:val="none"/>
        </w:rPr>
        <w:t>　合同文件的优先次序</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构成本合同的文件可视为是能互相说明的，如果合同文件存在歧义或不一致，则根据如下优先次序来判断：</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1．合同书；</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2．中标函（文件）；</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3．发包人要求及委托书；</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4．投标书。</w:t>
      </w:r>
    </w:p>
    <w:p>
      <w:pPr>
        <w:adjustRightInd w:val="0"/>
        <w:snapToGrid w:val="0"/>
        <w:spacing w:line="372" w:lineRule="auto"/>
        <w:ind w:firstLine="442"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b/>
          <w:color w:val="auto"/>
          <w:sz w:val="22"/>
          <w:szCs w:val="22"/>
          <w:highlight w:val="none"/>
        </w:rPr>
        <w:t>第四条</w:t>
      </w:r>
      <w:r>
        <w:rPr>
          <w:rFonts w:hint="eastAsia" w:asciiTheme="minorEastAsia" w:hAnsiTheme="minorEastAsia" w:eastAsiaTheme="minorEastAsia" w:cstheme="minorEastAsia"/>
          <w:color w:val="auto"/>
          <w:sz w:val="22"/>
          <w:szCs w:val="22"/>
          <w:highlight w:val="none"/>
        </w:rPr>
        <w:t>　工程概况</w:t>
      </w:r>
    </w:p>
    <w:p>
      <w:pPr>
        <w:adjustRightInd w:val="0"/>
        <w:snapToGrid w:val="0"/>
        <w:spacing w:line="372" w:lineRule="auto"/>
        <w:ind w:firstLine="440" w:firstLineChars="200"/>
        <w:rPr>
          <w:rFonts w:asciiTheme="minorEastAsia" w:hAnsiTheme="minorEastAsia" w:eastAsiaTheme="minorEastAsia" w:cstheme="minorEastAsia"/>
          <w:b/>
          <w:color w:val="auto"/>
          <w:sz w:val="22"/>
          <w:szCs w:val="22"/>
          <w:highlight w:val="none"/>
          <w:u w:val="single"/>
        </w:rPr>
      </w:pPr>
      <w:r>
        <w:rPr>
          <w:rFonts w:hint="eastAsia" w:asciiTheme="minorEastAsia" w:hAnsiTheme="minorEastAsia" w:eastAsiaTheme="minorEastAsia" w:cstheme="minorEastAsia"/>
          <w:color w:val="auto"/>
          <w:sz w:val="22"/>
          <w:szCs w:val="22"/>
          <w:highlight w:val="none"/>
        </w:rPr>
        <w:t>1．工程名称：</w:t>
      </w:r>
      <w:r>
        <w:rPr>
          <w:rFonts w:hint="eastAsia" w:asciiTheme="minorEastAsia" w:hAnsiTheme="minorEastAsia" w:eastAsiaTheme="minorEastAsia" w:cstheme="minorEastAsia"/>
          <w:b/>
          <w:color w:val="auto"/>
          <w:sz w:val="22"/>
          <w:szCs w:val="22"/>
          <w:highlight w:val="none"/>
          <w:u w:val="single"/>
        </w:rPr>
        <w:t>陆丰市五金配件产业园电镀废水处理站项目勘察设计。</w:t>
      </w:r>
    </w:p>
    <w:p>
      <w:pPr>
        <w:adjustRightInd w:val="0"/>
        <w:snapToGrid w:val="0"/>
        <w:spacing w:line="372"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2．工程建设地点：陆丰市甲东镇。</w:t>
      </w:r>
    </w:p>
    <w:p>
      <w:pPr>
        <w:pStyle w:val="34"/>
        <w:adjustRightInd w:val="0"/>
        <w:snapToGrid w:val="0"/>
        <w:spacing w:before="0" w:beforeAutospacing="0" w:after="0" w:afterAutospacing="0" w:line="372" w:lineRule="auto"/>
        <w:ind w:firstLine="440" w:firstLineChars="200"/>
        <w:jc w:val="both"/>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3.项目建设规模及内容：1.建设1座处理规模7000m³/d的废水处理站，主要包括综合楼、设备间、污泥脱水间、系房、事故应急调节池、物化组合池、回用生化池、达标排放生化池等，总建筑面积4237.49㎡.建设排海管道，主要包括尾水高位井、陆域段放流管道、海域段放流管道、尾水扩散器。排海管道规模为5000m³/d的，管径400mm，总长约7783m(海中敷设管道长度约712m，陆上敷设管道约7071m)。</w:t>
      </w:r>
    </w:p>
    <w:p>
      <w:pPr>
        <w:pStyle w:val="34"/>
        <w:adjustRightInd w:val="0"/>
        <w:snapToGrid w:val="0"/>
        <w:spacing w:before="0" w:beforeAutospacing="0" w:after="0" w:afterAutospacing="0" w:line="372" w:lineRule="auto"/>
        <w:ind w:firstLine="440" w:firstLineChars="200"/>
        <w:jc w:val="both"/>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4．工程勘察设计任务委托文号、日期：</w:t>
      </w:r>
      <w:r>
        <w:rPr>
          <w:rFonts w:hint="eastAsia" w:asciiTheme="minorEastAsia" w:hAnsiTheme="minorEastAsia" w:eastAsiaTheme="minorEastAsia" w:cstheme="minorEastAsia"/>
          <w:color w:val="auto"/>
          <w:sz w:val="22"/>
          <w:szCs w:val="22"/>
          <w:highlight w:val="none"/>
          <w:u w:val="single"/>
        </w:rPr>
        <w:t xml:space="preserve">  /  </w:t>
      </w:r>
      <w:r>
        <w:rPr>
          <w:rFonts w:hint="eastAsia" w:asciiTheme="minorEastAsia" w:hAnsiTheme="minorEastAsia" w:eastAsiaTheme="minorEastAsia" w:cstheme="minorEastAsia"/>
          <w:color w:val="auto"/>
          <w:sz w:val="22"/>
          <w:szCs w:val="22"/>
          <w:highlight w:val="none"/>
        </w:rPr>
        <w:t>。</w:t>
      </w:r>
    </w:p>
    <w:p>
      <w:pPr>
        <w:pStyle w:val="34"/>
        <w:adjustRightInd w:val="0"/>
        <w:snapToGrid w:val="0"/>
        <w:spacing w:before="0" w:beforeAutospacing="0" w:after="0" w:afterAutospacing="0" w:line="372" w:lineRule="auto"/>
        <w:ind w:firstLine="440" w:firstLineChars="200"/>
        <w:jc w:val="both"/>
        <w:rPr>
          <w:rFonts w:asciiTheme="minorEastAsia" w:hAnsiTheme="minorEastAsia" w:eastAsiaTheme="minorEastAsia" w:cstheme="minorEastAsia"/>
          <w:b/>
          <w:color w:val="auto"/>
          <w:sz w:val="22"/>
          <w:szCs w:val="22"/>
          <w:highlight w:val="none"/>
          <w:u w:val="single"/>
        </w:rPr>
      </w:pPr>
      <w:r>
        <w:rPr>
          <w:rFonts w:hint="eastAsia" w:asciiTheme="minorEastAsia" w:hAnsiTheme="minorEastAsia" w:eastAsiaTheme="minorEastAsia" w:cstheme="minorEastAsia"/>
          <w:color w:val="auto"/>
          <w:sz w:val="22"/>
          <w:szCs w:val="22"/>
          <w:highlight w:val="none"/>
        </w:rPr>
        <w:t xml:space="preserve">5．工程勘察设计任务（内容）与技术要求：包括但不限于初步设计（不包含概算）、施工图设计、工程测量、地形测绘，同时要求将成果移交给业主并配套做好后续施工图设计配合工作，按国家有关规程规范的要求执行，由勘察设计单位完成的勘察设计服务工作。 </w:t>
      </w:r>
    </w:p>
    <w:p>
      <w:pPr>
        <w:widowControl/>
        <w:adjustRightInd w:val="0"/>
        <w:snapToGrid w:val="0"/>
        <w:spacing w:line="372" w:lineRule="auto"/>
        <w:ind w:firstLine="442"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第五条</w:t>
      </w:r>
      <w:r>
        <w:rPr>
          <w:rFonts w:hint="eastAsia" w:asciiTheme="minorEastAsia" w:hAnsiTheme="minorEastAsia" w:eastAsiaTheme="minorEastAsia" w:cstheme="minorEastAsia"/>
          <w:color w:val="auto"/>
          <w:kern w:val="0"/>
          <w:sz w:val="22"/>
          <w:szCs w:val="22"/>
          <w:highlight w:val="none"/>
        </w:rPr>
        <w:t>　发包人向承包人提交的有关资料及文件：</w:t>
      </w:r>
    </w:p>
    <w:tbl>
      <w:tblPr>
        <w:tblStyle w:val="39"/>
        <w:tblW w:w="973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88"/>
        <w:gridCol w:w="2304"/>
        <w:gridCol w:w="764"/>
        <w:gridCol w:w="2988"/>
        <w:gridCol w:w="29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序号</w:t>
            </w:r>
          </w:p>
        </w:tc>
        <w:tc>
          <w:tcPr>
            <w:tcW w:w="230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资料及文件名称</w:t>
            </w:r>
          </w:p>
        </w:tc>
        <w:tc>
          <w:tcPr>
            <w:tcW w:w="76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份数</w:t>
            </w:r>
          </w:p>
        </w:tc>
        <w:tc>
          <w:tcPr>
            <w:tcW w:w="2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内容要求</w:t>
            </w:r>
          </w:p>
        </w:tc>
        <w:tc>
          <w:tcPr>
            <w:tcW w:w="299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提交时间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w:t>
            </w:r>
          </w:p>
        </w:tc>
        <w:tc>
          <w:tcPr>
            <w:tcW w:w="230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设计任务书</w:t>
            </w:r>
          </w:p>
        </w:tc>
        <w:tc>
          <w:tcPr>
            <w:tcW w:w="76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w:t>
            </w:r>
          </w:p>
        </w:tc>
        <w:tc>
          <w:tcPr>
            <w:tcW w:w="2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符合规范要求</w:t>
            </w:r>
          </w:p>
        </w:tc>
        <w:tc>
          <w:tcPr>
            <w:tcW w:w="299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asciiTheme="minorEastAsia" w:hAnsiTheme="minorEastAsia" w:eastAsiaTheme="minorEastAsia" w:cstheme="minorEastAsia"/>
                <w:color w:val="auto"/>
                <w:kern w:val="0"/>
                <w:sz w:val="22"/>
                <w:szCs w:val="22"/>
                <w:highlight w:val="none"/>
              </w:rPr>
              <w:t>按</w:t>
            </w:r>
            <w:r>
              <w:rPr>
                <w:rFonts w:hint="eastAsia" w:asciiTheme="minorEastAsia" w:hAnsiTheme="minorEastAsia" w:eastAsiaTheme="minorEastAsia" w:cstheme="minorEastAsia"/>
                <w:color w:val="auto"/>
                <w:kern w:val="0"/>
                <w:sz w:val="22"/>
                <w:szCs w:val="22"/>
                <w:highlight w:val="none"/>
              </w:rPr>
              <w:t>合同签订时间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jc w:val="center"/>
        </w:trPr>
        <w:tc>
          <w:tcPr>
            <w:tcW w:w="6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w:t>
            </w:r>
          </w:p>
        </w:tc>
        <w:tc>
          <w:tcPr>
            <w:tcW w:w="230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可行性研究报告</w:t>
            </w:r>
          </w:p>
        </w:tc>
        <w:tc>
          <w:tcPr>
            <w:tcW w:w="76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w:t>
            </w:r>
          </w:p>
        </w:tc>
        <w:tc>
          <w:tcPr>
            <w:tcW w:w="2988"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符合规范要求</w:t>
            </w:r>
          </w:p>
        </w:tc>
        <w:tc>
          <w:tcPr>
            <w:tcW w:w="2990"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asciiTheme="minorEastAsia" w:hAnsiTheme="minorEastAsia" w:eastAsiaTheme="minorEastAsia" w:cstheme="minorEastAsia"/>
                <w:color w:val="auto"/>
                <w:kern w:val="0"/>
                <w:sz w:val="22"/>
                <w:szCs w:val="22"/>
                <w:highlight w:val="none"/>
              </w:rPr>
              <w:t>按</w:t>
            </w:r>
            <w:r>
              <w:rPr>
                <w:rFonts w:hint="eastAsia" w:asciiTheme="minorEastAsia" w:hAnsiTheme="minorEastAsia" w:eastAsiaTheme="minorEastAsia" w:cstheme="minorEastAsia"/>
                <w:color w:val="auto"/>
                <w:kern w:val="0"/>
                <w:sz w:val="22"/>
                <w:szCs w:val="22"/>
                <w:highlight w:val="none"/>
              </w:rPr>
              <w:t>合同签订时间</w:t>
            </w:r>
          </w:p>
        </w:tc>
      </w:tr>
    </w:tbl>
    <w:p>
      <w:pPr>
        <w:widowControl/>
        <w:adjustRightInd w:val="0"/>
        <w:snapToGrid w:val="0"/>
        <w:spacing w:before="120" w:beforeLines="50" w:after="120" w:afterLines="50"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xml:space="preserve"> </w:t>
      </w:r>
      <w:r>
        <w:rPr>
          <w:rFonts w:hint="eastAsia" w:asciiTheme="minorEastAsia" w:hAnsiTheme="minorEastAsia" w:eastAsiaTheme="minorEastAsia" w:cstheme="minorEastAsia"/>
          <w:b/>
          <w:color w:val="auto"/>
          <w:kern w:val="0"/>
          <w:sz w:val="22"/>
          <w:szCs w:val="22"/>
          <w:highlight w:val="none"/>
        </w:rPr>
        <w:t xml:space="preserve">第六条  </w:t>
      </w:r>
      <w:r>
        <w:rPr>
          <w:rFonts w:hint="eastAsia" w:asciiTheme="minorEastAsia" w:hAnsiTheme="minorEastAsia" w:eastAsiaTheme="minorEastAsia" w:cstheme="minorEastAsia"/>
          <w:color w:val="auto"/>
          <w:kern w:val="0"/>
          <w:sz w:val="22"/>
          <w:szCs w:val="22"/>
          <w:highlight w:val="none"/>
        </w:rPr>
        <w:t>承包人向发包人交付的勘察设计文件：</w:t>
      </w:r>
    </w:p>
    <w:tbl>
      <w:tblPr>
        <w:tblStyle w:val="39"/>
        <w:tblW w:w="969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6"/>
        <w:gridCol w:w="1984"/>
        <w:gridCol w:w="695"/>
        <w:gridCol w:w="2782"/>
        <w:gridCol w:w="351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6"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序号</w:t>
            </w:r>
          </w:p>
        </w:tc>
        <w:tc>
          <w:tcPr>
            <w:tcW w:w="198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资料及文件名称</w:t>
            </w: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份数</w:t>
            </w:r>
          </w:p>
        </w:tc>
        <w:tc>
          <w:tcPr>
            <w:tcW w:w="2782"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内容要求</w:t>
            </w:r>
          </w:p>
        </w:tc>
        <w:tc>
          <w:tcPr>
            <w:tcW w:w="3517"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提交时间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w:t>
            </w:r>
          </w:p>
        </w:tc>
        <w:tc>
          <w:tcPr>
            <w:tcW w:w="198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初步设计（不包含概算）</w:t>
            </w: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10</w:t>
            </w:r>
          </w:p>
        </w:tc>
        <w:tc>
          <w:tcPr>
            <w:tcW w:w="2782"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p>
        </w:tc>
        <w:tc>
          <w:tcPr>
            <w:tcW w:w="3517" w:type="dxa"/>
            <w:tcBorders>
              <w:left w:val="single" w:color="auto" w:sz="4" w:space="0"/>
              <w:bottom w:val="single" w:color="auto" w:sz="4" w:space="0"/>
              <w:right w:val="single" w:color="auto" w:sz="4" w:space="0"/>
            </w:tcBorders>
            <w:shd w:val="clear" w:color="auto" w:fill="FFFFFF" w:themeFill="background1"/>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出勘察成果报告后</w:t>
            </w:r>
            <w:r>
              <w:rPr>
                <w:rFonts w:hint="eastAsia" w:asciiTheme="minorEastAsia" w:hAnsiTheme="minorEastAsia" w:eastAsiaTheme="minorEastAsia" w:cstheme="minorEastAsia"/>
                <w:color w:val="auto"/>
                <w:kern w:val="0"/>
                <w:sz w:val="22"/>
                <w:szCs w:val="22"/>
                <w:highlight w:val="none"/>
                <w:u w:val="single"/>
              </w:rPr>
              <w:t xml:space="preserve">   </w:t>
            </w:r>
            <w:r>
              <w:rPr>
                <w:rFonts w:hint="eastAsia" w:asciiTheme="minorEastAsia" w:hAnsiTheme="minorEastAsia" w:eastAsiaTheme="minorEastAsia" w:cstheme="minorEastAsia"/>
                <w:color w:val="auto"/>
                <w:kern w:val="0"/>
                <w:sz w:val="22"/>
                <w:szCs w:val="22"/>
                <w:highlight w:val="none"/>
              </w:rPr>
              <w:t>个日历天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3"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w:t>
            </w:r>
          </w:p>
        </w:tc>
        <w:tc>
          <w:tcPr>
            <w:tcW w:w="1984"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施工图设计</w:t>
            </w:r>
          </w:p>
        </w:tc>
        <w:tc>
          <w:tcPr>
            <w:tcW w:w="695"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10</w:t>
            </w:r>
          </w:p>
        </w:tc>
        <w:tc>
          <w:tcPr>
            <w:tcW w:w="2782"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p>
        </w:tc>
        <w:tc>
          <w:tcPr>
            <w:tcW w:w="3517" w:type="dxa"/>
            <w:tcBorders>
              <w:left w:val="single" w:color="auto" w:sz="4" w:space="0"/>
              <w:bottom w:val="single" w:color="auto" w:sz="4" w:space="0"/>
              <w:right w:val="single" w:color="auto" w:sz="4" w:space="0"/>
            </w:tcBorders>
            <w:shd w:val="clear" w:color="auto" w:fill="FFFFFF" w:themeFill="background1"/>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初步设计通过评审后</w:t>
            </w:r>
            <w:r>
              <w:rPr>
                <w:rFonts w:hint="eastAsia" w:asciiTheme="minorEastAsia" w:hAnsiTheme="minorEastAsia" w:eastAsiaTheme="minorEastAsia" w:cstheme="minorEastAsia"/>
                <w:color w:val="auto"/>
                <w:kern w:val="0"/>
                <w:sz w:val="22"/>
                <w:szCs w:val="22"/>
                <w:highlight w:val="none"/>
                <w:u w:val="single"/>
              </w:rPr>
              <w:t xml:space="preserve">   </w:t>
            </w:r>
            <w:r>
              <w:rPr>
                <w:rFonts w:hint="eastAsia" w:asciiTheme="minorEastAsia" w:hAnsiTheme="minorEastAsia" w:eastAsiaTheme="minorEastAsia" w:cstheme="minorEastAsia"/>
                <w:color w:val="auto"/>
                <w:kern w:val="0"/>
                <w:sz w:val="22"/>
                <w:szCs w:val="22"/>
                <w:highlight w:val="none"/>
              </w:rPr>
              <w:t>个日历天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8" w:hRule="atLeast"/>
          <w:jc w:val="center"/>
        </w:trPr>
        <w:tc>
          <w:tcPr>
            <w:tcW w:w="716" w:type="dxa"/>
            <w:tcBorders>
              <w:top w:val="single" w:color="auto" w:sz="4" w:space="0"/>
              <w:left w:val="single" w:color="auto" w:sz="4" w:space="0"/>
              <w:bottom w:val="single" w:color="auto" w:sz="4" w:space="0"/>
              <w:right w:val="single" w:color="auto" w:sz="4" w:space="0"/>
            </w:tcBorders>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w:t>
            </w:r>
          </w:p>
        </w:tc>
        <w:tc>
          <w:tcPr>
            <w:tcW w:w="198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勘察报告</w:t>
            </w:r>
          </w:p>
        </w:tc>
        <w:tc>
          <w:tcPr>
            <w:tcW w:w="695"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10</w:t>
            </w:r>
          </w:p>
        </w:tc>
        <w:tc>
          <w:tcPr>
            <w:tcW w:w="2782"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1份PDF格式电子版光盘</w:t>
            </w:r>
          </w:p>
        </w:tc>
        <w:tc>
          <w:tcPr>
            <w:tcW w:w="351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pPr>
              <w:widowControl/>
              <w:adjustRightInd w:val="0"/>
              <w:snapToGrid w:val="0"/>
              <w:spacing w:line="360" w:lineRule="auto"/>
              <w:jc w:val="center"/>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自签订合同后   个日历天</w:t>
            </w:r>
          </w:p>
        </w:tc>
      </w:tr>
    </w:tbl>
    <w:p>
      <w:pPr>
        <w:pStyle w:val="34"/>
        <w:adjustRightInd w:val="0"/>
        <w:snapToGrid w:val="0"/>
        <w:spacing w:before="0" w:beforeAutospacing="0" w:after="0" w:afterAutospacing="0" w:line="360" w:lineRule="auto"/>
        <w:ind w:firstLine="440" w:firstLineChars="200"/>
        <w:jc w:val="both"/>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注：以上提交成果时间均不包括评审时间。</w:t>
      </w:r>
    </w:p>
    <w:p>
      <w:pPr>
        <w:pStyle w:val="34"/>
        <w:adjustRightInd w:val="0"/>
        <w:snapToGrid w:val="0"/>
        <w:spacing w:before="0" w:beforeAutospacing="0" w:after="120" w:afterLines="50" w:afterAutospacing="0" w:line="360" w:lineRule="auto"/>
        <w:ind w:firstLine="440" w:firstLineChars="200"/>
        <w:jc w:val="both"/>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 xml:space="preserve"> </w:t>
      </w:r>
      <w:r>
        <w:rPr>
          <w:rFonts w:hint="eastAsia" w:asciiTheme="minorEastAsia" w:hAnsiTheme="minorEastAsia" w:eastAsiaTheme="minorEastAsia" w:cstheme="minorEastAsia"/>
          <w:b/>
          <w:bCs/>
          <w:color w:val="auto"/>
          <w:sz w:val="22"/>
          <w:szCs w:val="22"/>
          <w:highlight w:val="none"/>
        </w:rPr>
        <w:t>第七条</w:t>
      </w:r>
      <w:r>
        <w:rPr>
          <w:rFonts w:hint="eastAsia" w:asciiTheme="minorEastAsia" w:hAnsiTheme="minorEastAsia" w:eastAsiaTheme="minorEastAsia" w:cstheme="minorEastAsia"/>
          <w:color w:val="auto"/>
          <w:sz w:val="22"/>
          <w:szCs w:val="22"/>
          <w:highlight w:val="none"/>
        </w:rPr>
        <w:t>　工期</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计划工期为</w:t>
      </w:r>
      <w:r>
        <w:rPr>
          <w:rFonts w:hint="eastAsia" w:asciiTheme="minorEastAsia" w:hAnsiTheme="minorEastAsia" w:eastAsiaTheme="minorEastAsia" w:cstheme="minorEastAsia"/>
          <w:color w:val="auto"/>
          <w:kern w:val="0"/>
          <w:sz w:val="22"/>
          <w:szCs w:val="22"/>
          <w:highlight w:val="none"/>
          <w:u w:val="single"/>
        </w:rPr>
        <w:t xml:space="preserve">     </w:t>
      </w:r>
      <w:r>
        <w:rPr>
          <w:rFonts w:hint="eastAsia" w:asciiTheme="minorEastAsia" w:hAnsiTheme="minorEastAsia" w:eastAsiaTheme="minorEastAsia" w:cstheme="minorEastAsia"/>
          <w:color w:val="auto"/>
          <w:kern w:val="0"/>
          <w:sz w:val="22"/>
          <w:szCs w:val="22"/>
          <w:highlight w:val="none"/>
        </w:rPr>
        <w:t>日历天，其中勘察</w:t>
      </w:r>
      <w:r>
        <w:rPr>
          <w:rFonts w:hint="eastAsia" w:asciiTheme="minorEastAsia" w:hAnsiTheme="minorEastAsia" w:eastAsiaTheme="minorEastAsia" w:cstheme="minorEastAsia"/>
          <w:color w:val="auto"/>
          <w:kern w:val="0"/>
          <w:sz w:val="22"/>
          <w:szCs w:val="22"/>
          <w:highlight w:val="none"/>
          <w:u w:val="single"/>
        </w:rPr>
        <w:t xml:space="preserve">    </w:t>
      </w:r>
      <w:r>
        <w:rPr>
          <w:rFonts w:hint="eastAsia" w:asciiTheme="minorEastAsia" w:hAnsiTheme="minorEastAsia" w:eastAsiaTheme="minorEastAsia" w:cstheme="minorEastAsia"/>
          <w:color w:val="auto"/>
          <w:kern w:val="0"/>
          <w:sz w:val="22"/>
          <w:szCs w:val="22"/>
          <w:highlight w:val="none"/>
        </w:rPr>
        <w:t>个日历天，初步设计</w:t>
      </w:r>
      <w:r>
        <w:rPr>
          <w:rFonts w:hint="eastAsia" w:asciiTheme="minorEastAsia" w:hAnsiTheme="minorEastAsia" w:eastAsiaTheme="minorEastAsia" w:cstheme="minorEastAsia"/>
          <w:color w:val="auto"/>
          <w:kern w:val="0"/>
          <w:sz w:val="22"/>
          <w:szCs w:val="22"/>
          <w:highlight w:val="none"/>
          <w:u w:val="single"/>
        </w:rPr>
        <w:t xml:space="preserve">    </w:t>
      </w:r>
      <w:r>
        <w:rPr>
          <w:rFonts w:hint="eastAsia" w:asciiTheme="minorEastAsia" w:hAnsiTheme="minorEastAsia" w:eastAsiaTheme="minorEastAsia" w:cstheme="minorEastAsia"/>
          <w:color w:val="auto"/>
          <w:kern w:val="0"/>
          <w:sz w:val="22"/>
          <w:szCs w:val="22"/>
          <w:highlight w:val="none"/>
        </w:rPr>
        <w:t>个日历天，施工图设计   个日历天。以上工期均不包括评审时间。</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xml:space="preserve">    由于发包人或承包人的原因，未能按期开工、完工或交付成果资料时，按本合同第十二条规定执行。</w:t>
      </w:r>
    </w:p>
    <w:p>
      <w:pPr>
        <w:pStyle w:val="34"/>
        <w:adjustRightInd w:val="0"/>
        <w:snapToGrid w:val="0"/>
        <w:spacing w:before="0" w:beforeAutospacing="0" w:after="0" w:afterAutospacing="0" w:line="360" w:lineRule="auto"/>
        <w:jc w:val="both"/>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 xml:space="preserve">    第八条　收费标准及支付方式</w:t>
      </w:r>
    </w:p>
    <w:p>
      <w:pPr>
        <w:adjustRightInd w:val="0"/>
        <w:snapToGrid w:val="0"/>
        <w:spacing w:line="360"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6.1经协商一致确定本合同设计费暂定金额为￥</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元（大写：人民币</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）；勘察费暂定金额为￥</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元（大写：人民币</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），最终以财政审核为准；本合同勘察设计费暂定总额为￥</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 xml:space="preserve">元（大写：人民币 </w:t>
      </w:r>
      <w:r>
        <w:rPr>
          <w:rFonts w:hint="eastAsia" w:asciiTheme="minorEastAsia" w:hAnsiTheme="minorEastAsia" w:eastAsiaTheme="minorEastAsia" w:cstheme="minorEastAsia"/>
          <w:color w:val="auto"/>
          <w:sz w:val="22"/>
          <w:szCs w:val="22"/>
          <w:highlight w:val="none"/>
          <w:u w:val="single"/>
        </w:rPr>
        <w:t xml:space="preserve">     </w:t>
      </w:r>
      <w:r>
        <w:rPr>
          <w:rFonts w:hint="eastAsia" w:asciiTheme="minorEastAsia" w:hAnsiTheme="minorEastAsia" w:eastAsiaTheme="minorEastAsia" w:cstheme="minorEastAsia"/>
          <w:color w:val="auto"/>
          <w:sz w:val="22"/>
          <w:szCs w:val="22"/>
          <w:highlight w:val="none"/>
        </w:rPr>
        <w:t>）。本合同勘察设计费暂定总额，在下文统称为“合同价”。</w:t>
      </w:r>
    </w:p>
    <w:p>
      <w:pPr>
        <w:adjustRightInd w:val="0"/>
        <w:snapToGrid w:val="0"/>
        <w:spacing w:line="360"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6.1.1</w:t>
      </w:r>
      <w:r>
        <w:rPr>
          <w:rFonts w:asciiTheme="minorEastAsia" w:hAnsiTheme="minorEastAsia" w:eastAsiaTheme="minorEastAsia" w:cstheme="minorEastAsia"/>
          <w:color w:val="auto"/>
          <w:sz w:val="22"/>
          <w:szCs w:val="22"/>
          <w:highlight w:val="none"/>
        </w:rPr>
        <w:t>本合同勘察设计费已包括乙方完成本合同所有勘察设计工作按工程勘察设计收费标准（2002修订版）计价格【2002】10号文件计取费用后参考发改批复下浮率进行计算的成本、利润、税金。</w:t>
      </w:r>
    </w:p>
    <w:p>
      <w:pPr>
        <w:adjustRightInd w:val="0"/>
        <w:snapToGrid w:val="0"/>
        <w:spacing w:line="360"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6.2本项目的合同价以及按上述规定计算的结算总价已包括乙方完成本项目勘察设计招标范围和合同条款上所列的所有工作范围及工作周期的全部，不得以任何理由予以重复计算，具体包括但不限于以下费用：</w:t>
      </w:r>
    </w:p>
    <w:p>
      <w:pPr>
        <w:adjustRightInd w:val="0"/>
        <w:snapToGrid w:val="0"/>
        <w:spacing w:line="360"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6.2.1本合同勘察费为完成本合同约定的所有勘察工作内容及要求的全部费用，包括收集资料、现场踏勘、制定勘察方案，进行工程测量、地形测绘等为满足本项目工程和周边相关工程（若需）设计需要所涉及的全部工程勘察工作，编制工程勘察文件，勘察评审（如需），参加工程测量交桩、购买有关资料、勘察文件的修改、实施勘察过程中发生的相关工作、勘察过程中发生的用材以及加工、修通至作业现场道路（如需）、接通电源、水源、平整场地（如需）、勘察作业机具的进退场及现场搬运等服务，以及综合考虑不同自然条件下、不同作业内容、不同复杂程度及高温勘察等一切因素下的勘探作业的费用。</w:t>
      </w:r>
      <w:r>
        <w:rPr>
          <w:rFonts w:asciiTheme="minorEastAsia" w:hAnsiTheme="minorEastAsia" w:eastAsiaTheme="minorEastAsia" w:cstheme="minorEastAsia"/>
          <w:color w:val="auto"/>
          <w:sz w:val="22"/>
          <w:szCs w:val="22"/>
          <w:highlight w:val="none"/>
        </w:rPr>
        <w:t>勘察作业过程中产生的青苗赔偿、占用农田、林地、道路、养殖区、海上作业办理相关手续及钻探专业船只租赁等间接费用由甲方支付</w:t>
      </w:r>
    </w:p>
    <w:p>
      <w:pPr>
        <w:adjustRightInd w:val="0"/>
        <w:snapToGrid w:val="0"/>
        <w:spacing w:line="360" w:lineRule="auto"/>
        <w:ind w:firstLine="440" w:firstLineChars="20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6.2.2本合同设计费包括工程设计、报审报建配合服务、招标配合服务、设计协调、设计文件修改完善等，计取时已综合考虑各种费率变化、物价变动。</w:t>
      </w:r>
    </w:p>
    <w:p>
      <w:pPr>
        <w:pStyle w:val="34"/>
        <w:adjustRightInd w:val="0"/>
        <w:snapToGrid w:val="0"/>
        <w:spacing w:before="0" w:beforeAutospacing="0" w:after="0" w:afterAutospacing="0"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3</w:t>
      </w:r>
      <w:bookmarkStart w:id="35" w:name="OLE_LINK2"/>
      <w:r>
        <w:rPr>
          <w:rFonts w:hint="eastAsia" w:asciiTheme="minorEastAsia" w:hAnsiTheme="minorEastAsia" w:eastAsiaTheme="minorEastAsia" w:cstheme="minorEastAsia"/>
          <w:color w:val="auto"/>
          <w:sz w:val="22"/>
          <w:szCs w:val="22"/>
          <w:highlight w:val="none"/>
        </w:rPr>
        <w:t>、工程勘察费支付</w:t>
      </w:r>
      <w:bookmarkEnd w:id="35"/>
      <w:r>
        <w:rPr>
          <w:rFonts w:hint="eastAsia" w:asciiTheme="minorEastAsia" w:hAnsiTheme="minorEastAsia" w:eastAsiaTheme="minorEastAsia" w:cstheme="minorEastAsia"/>
          <w:color w:val="auto"/>
          <w:sz w:val="22"/>
          <w:szCs w:val="22"/>
          <w:highlight w:val="none"/>
        </w:rPr>
        <w:t>：</w:t>
      </w:r>
      <w:r>
        <w:rPr>
          <w:rFonts w:hint="eastAsia" w:asciiTheme="minorEastAsia" w:hAnsiTheme="minorEastAsia" w:eastAsiaTheme="minorEastAsia" w:cstheme="minorEastAsia"/>
          <w:b/>
          <w:bCs/>
          <w:color w:val="auto"/>
          <w:sz w:val="22"/>
          <w:szCs w:val="22"/>
          <w:highlight w:val="none"/>
        </w:rPr>
        <w:t>具体以双方合同约定为准。</w:t>
      </w:r>
    </w:p>
    <w:tbl>
      <w:tblPr>
        <w:tblStyle w:val="39"/>
        <w:tblW w:w="10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45" w:type="dxa"/>
          <w:bottom w:w="0" w:type="dxa"/>
          <w:right w:w="45" w:type="dxa"/>
        </w:tblCellMar>
      </w:tblPr>
      <w:tblGrid>
        <w:gridCol w:w="1564"/>
        <w:gridCol w:w="1590"/>
        <w:gridCol w:w="1541"/>
        <w:gridCol w:w="5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561" w:hRule="atLeast"/>
          <w:jc w:val="center"/>
        </w:trPr>
        <w:tc>
          <w:tcPr>
            <w:tcW w:w="1564"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付费次序</w:t>
            </w:r>
            <w:r>
              <w:rPr>
                <w:rStyle w:val="100"/>
                <w:rFonts w:hint="eastAsia" w:asciiTheme="minorEastAsia" w:hAnsiTheme="minorEastAsia" w:eastAsiaTheme="minorEastAsia" w:cstheme="minorEastAsia"/>
                <w:color w:val="auto"/>
                <w:sz w:val="22"/>
                <w:szCs w:val="22"/>
                <w:highlight w:val="none"/>
              </w:rPr>
              <w:t>&lt;/div&gt;</w:t>
            </w:r>
          </w:p>
        </w:tc>
        <w:tc>
          <w:tcPr>
            <w:tcW w:w="1590"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占总勘察费%</w:t>
            </w:r>
            <w:r>
              <w:rPr>
                <w:rStyle w:val="100"/>
                <w:rFonts w:hint="eastAsia" w:asciiTheme="minorEastAsia" w:hAnsiTheme="minorEastAsia" w:eastAsiaTheme="minorEastAsia" w:cstheme="minorEastAsia"/>
                <w:color w:val="auto"/>
                <w:sz w:val="22"/>
                <w:szCs w:val="22"/>
                <w:highlight w:val="none"/>
              </w:rPr>
              <w:t>&lt;/div&gt;</w:t>
            </w:r>
          </w:p>
        </w:tc>
        <w:tc>
          <w:tcPr>
            <w:tcW w:w="1541"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 xml:space="preserve">付费额（元） </w:t>
            </w:r>
            <w:r>
              <w:rPr>
                <w:rStyle w:val="100"/>
                <w:rFonts w:hint="eastAsia" w:asciiTheme="minorEastAsia" w:hAnsiTheme="minorEastAsia" w:eastAsiaTheme="minorEastAsia" w:cstheme="minorEastAsia"/>
                <w:color w:val="auto"/>
                <w:sz w:val="22"/>
                <w:szCs w:val="22"/>
                <w:highlight w:val="none"/>
              </w:rPr>
              <w:t>&lt;/div&gt;</w:t>
            </w:r>
          </w:p>
        </w:tc>
        <w:tc>
          <w:tcPr>
            <w:tcW w:w="5307"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 xml:space="preserve">付费时间 </w:t>
            </w:r>
            <w:r>
              <w:rPr>
                <w:rStyle w:val="100"/>
                <w:rFonts w:hint="eastAsia" w:asciiTheme="minorEastAsia" w:hAnsiTheme="minorEastAsia" w:eastAsiaTheme="minorEastAsia" w:cstheme="minorEastAsia"/>
                <w:color w:val="auto"/>
                <w:sz w:val="22"/>
                <w:szCs w:val="22"/>
                <w:highlight w:val="none"/>
              </w:rPr>
              <w:t>&lt;/div&gt;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528" w:hRule="atLeast"/>
          <w:jc w:val="center"/>
        </w:trPr>
        <w:tc>
          <w:tcPr>
            <w:tcW w:w="1564"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第一次付费</w:t>
            </w:r>
          </w:p>
        </w:tc>
        <w:tc>
          <w:tcPr>
            <w:tcW w:w="1590"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vAlign w:val="center"/>
          </w:tcPr>
          <w:p>
            <w:pPr>
              <w:adjustRightInd w:val="0"/>
              <w:snapToGrid w:val="0"/>
              <w:spacing w:line="360" w:lineRule="auto"/>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561" w:hRule="atLeast"/>
          <w:jc w:val="center"/>
        </w:trPr>
        <w:tc>
          <w:tcPr>
            <w:tcW w:w="1564"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第二次付费</w:t>
            </w:r>
          </w:p>
        </w:tc>
        <w:tc>
          <w:tcPr>
            <w:tcW w:w="1590"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561" w:hRule="atLeast"/>
          <w:jc w:val="center"/>
        </w:trPr>
        <w:tc>
          <w:tcPr>
            <w:tcW w:w="1564"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第三次付费</w:t>
            </w:r>
          </w:p>
        </w:tc>
        <w:tc>
          <w:tcPr>
            <w:tcW w:w="1590"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561" w:hRule="atLeast"/>
          <w:jc w:val="center"/>
        </w:trPr>
        <w:tc>
          <w:tcPr>
            <w:tcW w:w="1564"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w:t>
            </w:r>
          </w:p>
        </w:tc>
        <w:tc>
          <w:tcPr>
            <w:tcW w:w="1590"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bl>
    <w:p>
      <w:pPr>
        <w:pStyle w:val="34"/>
        <w:numPr>
          <w:ilvl w:val="0"/>
          <w:numId w:val="6"/>
        </w:numPr>
        <w:adjustRightInd w:val="0"/>
        <w:snapToGrid w:val="0"/>
        <w:spacing w:before="0" w:beforeAutospacing="0" w:after="0" w:afterAutospacing="0" w:line="360" w:lineRule="auto"/>
        <w:rPr>
          <w:rStyle w:val="42"/>
          <w:rFonts w:asciiTheme="minorEastAsia" w:hAnsiTheme="minorEastAsia" w:eastAsiaTheme="minorEastAsia" w:cstheme="minorEastAsia"/>
          <w:b w:val="0"/>
          <w:color w:val="auto"/>
          <w:sz w:val="22"/>
          <w:szCs w:val="22"/>
          <w:highlight w:val="none"/>
        </w:rPr>
      </w:pPr>
      <w:r>
        <w:rPr>
          <w:rStyle w:val="42"/>
          <w:rFonts w:hint="eastAsia" w:asciiTheme="minorEastAsia" w:hAnsiTheme="minorEastAsia" w:eastAsiaTheme="minorEastAsia" w:cstheme="minorEastAsia"/>
          <w:b w:val="0"/>
          <w:color w:val="auto"/>
          <w:sz w:val="22"/>
          <w:szCs w:val="22"/>
          <w:highlight w:val="none"/>
        </w:rPr>
        <w:t>工程设计费支付：</w:t>
      </w:r>
      <w:r>
        <w:rPr>
          <w:rStyle w:val="42"/>
          <w:rFonts w:hint="eastAsia" w:asciiTheme="minorEastAsia" w:hAnsiTheme="minorEastAsia" w:eastAsiaTheme="minorEastAsia" w:cstheme="minorEastAsia"/>
          <w:bCs w:val="0"/>
          <w:color w:val="auto"/>
          <w:sz w:val="22"/>
          <w:szCs w:val="22"/>
          <w:highlight w:val="none"/>
        </w:rPr>
        <w:t>具体以双方合同约定为准。</w:t>
      </w:r>
    </w:p>
    <w:tbl>
      <w:tblPr>
        <w:tblStyle w:val="39"/>
        <w:tblW w:w="1000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45" w:type="dxa"/>
          <w:bottom w:w="0" w:type="dxa"/>
          <w:right w:w="45" w:type="dxa"/>
        </w:tblCellMar>
      </w:tblPr>
      <w:tblGrid>
        <w:gridCol w:w="1564"/>
        <w:gridCol w:w="1590"/>
        <w:gridCol w:w="1541"/>
        <w:gridCol w:w="530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425" w:hRule="atLeast"/>
          <w:jc w:val="center"/>
        </w:trPr>
        <w:tc>
          <w:tcPr>
            <w:tcW w:w="1564"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付费次序</w:t>
            </w:r>
            <w:r>
              <w:rPr>
                <w:rStyle w:val="100"/>
                <w:rFonts w:hint="eastAsia" w:asciiTheme="minorEastAsia" w:hAnsiTheme="minorEastAsia" w:eastAsiaTheme="minorEastAsia" w:cstheme="minorEastAsia"/>
                <w:color w:val="auto"/>
                <w:sz w:val="22"/>
                <w:szCs w:val="22"/>
                <w:highlight w:val="none"/>
              </w:rPr>
              <w:t>&lt;/div&gt;</w:t>
            </w:r>
          </w:p>
        </w:tc>
        <w:tc>
          <w:tcPr>
            <w:tcW w:w="1590"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占总设计费%</w:t>
            </w:r>
            <w:r>
              <w:rPr>
                <w:rStyle w:val="100"/>
                <w:rFonts w:hint="eastAsia" w:asciiTheme="minorEastAsia" w:hAnsiTheme="minorEastAsia" w:eastAsiaTheme="minorEastAsia" w:cstheme="minorEastAsia"/>
                <w:color w:val="auto"/>
                <w:sz w:val="22"/>
                <w:szCs w:val="22"/>
                <w:highlight w:val="none"/>
              </w:rPr>
              <w:t>&lt;/div&gt;</w:t>
            </w:r>
          </w:p>
        </w:tc>
        <w:tc>
          <w:tcPr>
            <w:tcW w:w="1541"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 xml:space="preserve">付费额（元） </w:t>
            </w:r>
            <w:r>
              <w:rPr>
                <w:rStyle w:val="100"/>
                <w:rFonts w:hint="eastAsia" w:asciiTheme="minorEastAsia" w:hAnsiTheme="minorEastAsia" w:eastAsiaTheme="minorEastAsia" w:cstheme="minorEastAsia"/>
                <w:color w:val="auto"/>
                <w:sz w:val="22"/>
                <w:szCs w:val="22"/>
                <w:highlight w:val="none"/>
              </w:rPr>
              <w:t>&lt;/div&gt;</w:t>
            </w:r>
          </w:p>
        </w:tc>
        <w:tc>
          <w:tcPr>
            <w:tcW w:w="5307"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Style w:val="100"/>
                <w:rFonts w:hint="eastAsia" w:asciiTheme="minorEastAsia" w:hAnsiTheme="minorEastAsia" w:eastAsiaTheme="minorEastAsia" w:cstheme="minorEastAsia"/>
                <w:color w:val="auto"/>
                <w:sz w:val="22"/>
                <w:szCs w:val="22"/>
                <w:highlight w:val="none"/>
              </w:rPr>
              <w:t>&lt;div align=”center”&gt;</w:t>
            </w:r>
            <w:r>
              <w:rPr>
                <w:rFonts w:hint="eastAsia" w:asciiTheme="minorEastAsia" w:hAnsiTheme="minorEastAsia" w:eastAsiaTheme="minorEastAsia" w:cstheme="minorEastAsia"/>
                <w:color w:val="auto"/>
                <w:sz w:val="22"/>
                <w:szCs w:val="22"/>
                <w:highlight w:val="none"/>
              </w:rPr>
              <w:t xml:space="preserve">付费时间 </w:t>
            </w:r>
            <w:r>
              <w:rPr>
                <w:rStyle w:val="100"/>
                <w:rFonts w:hint="eastAsia" w:asciiTheme="minorEastAsia" w:hAnsiTheme="minorEastAsia" w:eastAsiaTheme="minorEastAsia" w:cstheme="minorEastAsia"/>
                <w:color w:val="auto"/>
                <w:sz w:val="22"/>
                <w:szCs w:val="22"/>
                <w:highlight w:val="none"/>
              </w:rPr>
              <w:t>&lt;/div&gt;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425" w:hRule="atLeast"/>
          <w:jc w:val="center"/>
        </w:trPr>
        <w:tc>
          <w:tcPr>
            <w:tcW w:w="1564"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第一次付费</w:t>
            </w:r>
          </w:p>
        </w:tc>
        <w:tc>
          <w:tcPr>
            <w:tcW w:w="1590"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shd w:val="clear" w:color="auto" w:fill="auto"/>
            <w:vAlign w:val="center"/>
          </w:tcPr>
          <w:p>
            <w:pPr>
              <w:adjustRightInd w:val="0"/>
              <w:snapToGrid w:val="0"/>
              <w:spacing w:line="360" w:lineRule="auto"/>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425" w:hRule="atLeast"/>
          <w:jc w:val="center"/>
        </w:trPr>
        <w:tc>
          <w:tcPr>
            <w:tcW w:w="1564"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第二次付费</w:t>
            </w:r>
          </w:p>
        </w:tc>
        <w:tc>
          <w:tcPr>
            <w:tcW w:w="1590"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shd w:val="clear" w:color="auto" w:fill="auto"/>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425" w:hRule="atLeast"/>
          <w:jc w:val="center"/>
        </w:trPr>
        <w:tc>
          <w:tcPr>
            <w:tcW w:w="1564"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第三次付费</w:t>
            </w:r>
          </w:p>
        </w:tc>
        <w:tc>
          <w:tcPr>
            <w:tcW w:w="1590"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shd w:val="clear" w:color="auto" w:fill="auto"/>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45" w:type="dxa"/>
            <w:bottom w:w="0" w:type="dxa"/>
            <w:right w:w="45" w:type="dxa"/>
          </w:tblCellMar>
        </w:tblPrEx>
        <w:trPr>
          <w:trHeight w:val="425" w:hRule="atLeast"/>
          <w:jc w:val="center"/>
        </w:trPr>
        <w:tc>
          <w:tcPr>
            <w:tcW w:w="1564"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w:t>
            </w:r>
          </w:p>
        </w:tc>
        <w:tc>
          <w:tcPr>
            <w:tcW w:w="1590"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1541" w:type="dxa"/>
            <w:shd w:val="clear" w:color="auto" w:fill="auto"/>
            <w:vAlign w:val="center"/>
          </w:tcPr>
          <w:p>
            <w:pPr>
              <w:adjustRightInd w:val="0"/>
              <w:snapToGrid w:val="0"/>
              <w:spacing w:line="360" w:lineRule="auto"/>
              <w:jc w:val="center"/>
              <w:rPr>
                <w:rFonts w:asciiTheme="minorEastAsia" w:hAnsiTheme="minorEastAsia" w:eastAsiaTheme="minorEastAsia" w:cstheme="minorEastAsia"/>
                <w:color w:val="auto"/>
                <w:sz w:val="22"/>
                <w:szCs w:val="22"/>
                <w:highlight w:val="none"/>
              </w:rPr>
            </w:pPr>
          </w:p>
        </w:tc>
        <w:tc>
          <w:tcPr>
            <w:tcW w:w="5307" w:type="dxa"/>
            <w:shd w:val="clear" w:color="auto" w:fill="auto"/>
            <w:vAlign w:val="center"/>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tc>
      </w:tr>
    </w:tbl>
    <w:p>
      <w:pPr>
        <w:widowControl/>
        <w:numPr>
          <w:ilvl w:val="0"/>
          <w:numId w:val="7"/>
        </w:numPr>
        <w:adjustRightInd w:val="0"/>
        <w:snapToGrid w:val="0"/>
        <w:spacing w:line="360" w:lineRule="auto"/>
        <w:ind w:firstLine="220" w:firstLineChars="1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若是联合体投标的，</w:t>
      </w:r>
      <w:r>
        <w:rPr>
          <w:rFonts w:hint="eastAsia" w:asciiTheme="minorEastAsia" w:hAnsiTheme="minorEastAsia" w:eastAsiaTheme="minorEastAsia" w:cstheme="minorEastAsia"/>
          <w:color w:val="auto"/>
          <w:sz w:val="22"/>
          <w:szCs w:val="22"/>
          <w:highlight w:val="none"/>
        </w:rPr>
        <w:t>勘察费和初步设计费及施工图设计费支付按以上支付方法</w:t>
      </w:r>
      <w:r>
        <w:rPr>
          <w:rFonts w:hint="eastAsia" w:asciiTheme="minorEastAsia" w:hAnsiTheme="minorEastAsia" w:eastAsiaTheme="minorEastAsia" w:cstheme="minorEastAsia"/>
          <w:color w:val="auto"/>
          <w:kern w:val="0"/>
          <w:sz w:val="22"/>
          <w:szCs w:val="22"/>
          <w:highlight w:val="none"/>
        </w:rPr>
        <w:t>分别支付至联合体各成员单位。</w:t>
      </w:r>
    </w:p>
    <w:p>
      <w:pPr>
        <w:widowControl/>
        <w:adjustRightInd w:val="0"/>
        <w:snapToGrid w:val="0"/>
        <w:spacing w:line="360" w:lineRule="auto"/>
        <w:ind w:firstLine="442"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 xml:space="preserve">第九条  </w:t>
      </w:r>
      <w:r>
        <w:rPr>
          <w:rFonts w:hint="eastAsia" w:asciiTheme="minorEastAsia" w:hAnsiTheme="minorEastAsia" w:eastAsiaTheme="minorEastAsia" w:cstheme="minorEastAsia"/>
          <w:color w:val="auto"/>
          <w:kern w:val="0"/>
          <w:sz w:val="22"/>
          <w:szCs w:val="22"/>
          <w:highlight w:val="none"/>
        </w:rPr>
        <w:t>变更及工程费的调整</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1．本工程进行中，发包人对工程内容与技术要求提出变更，发包人应在变更前</w:t>
      </w:r>
      <w:r>
        <w:rPr>
          <w:rFonts w:hint="eastAsia" w:asciiTheme="minorEastAsia" w:hAnsiTheme="minorEastAsia" w:eastAsiaTheme="minorEastAsia" w:cstheme="minorEastAsia"/>
          <w:color w:val="auto"/>
          <w:kern w:val="0"/>
          <w:sz w:val="22"/>
          <w:szCs w:val="22"/>
          <w:highlight w:val="none"/>
          <w:u w:val="single"/>
        </w:rPr>
        <w:t xml:space="preserve">  7  </w:t>
      </w:r>
      <w:r>
        <w:rPr>
          <w:rFonts w:hint="eastAsia" w:asciiTheme="minorEastAsia" w:hAnsiTheme="minorEastAsia" w:eastAsiaTheme="minorEastAsia" w:cstheme="minorEastAsia"/>
          <w:color w:val="auto"/>
          <w:kern w:val="0"/>
          <w:sz w:val="22"/>
          <w:szCs w:val="22"/>
          <w:highlight w:val="none"/>
        </w:rPr>
        <w:t>天向承包人发出书面变更通知，否则承包人有权拒绝变更；承包人接通知后于</w:t>
      </w:r>
      <w:r>
        <w:rPr>
          <w:rFonts w:hint="eastAsia" w:asciiTheme="minorEastAsia" w:hAnsiTheme="minorEastAsia" w:eastAsiaTheme="minorEastAsia" w:cstheme="minorEastAsia"/>
          <w:color w:val="auto"/>
          <w:kern w:val="0"/>
          <w:sz w:val="22"/>
          <w:szCs w:val="22"/>
          <w:highlight w:val="none"/>
          <w:u w:val="single"/>
        </w:rPr>
        <w:t xml:space="preserve">  7  </w:t>
      </w:r>
      <w:r>
        <w:rPr>
          <w:rFonts w:hint="eastAsia" w:asciiTheme="minorEastAsia" w:hAnsiTheme="minorEastAsia" w:eastAsiaTheme="minorEastAsia" w:cstheme="minorEastAsia"/>
          <w:color w:val="auto"/>
          <w:kern w:val="0"/>
          <w:sz w:val="22"/>
          <w:szCs w:val="22"/>
          <w:highlight w:val="none"/>
        </w:rPr>
        <w:t>天内，提出变更方案的文件资料，发包人收到该文件资料之日起</w:t>
      </w:r>
      <w:r>
        <w:rPr>
          <w:rFonts w:hint="eastAsia" w:asciiTheme="minorEastAsia" w:hAnsiTheme="minorEastAsia" w:eastAsiaTheme="minorEastAsia" w:cstheme="minorEastAsia"/>
          <w:color w:val="auto"/>
          <w:kern w:val="0"/>
          <w:sz w:val="22"/>
          <w:szCs w:val="22"/>
          <w:highlight w:val="none"/>
          <w:u w:val="single"/>
        </w:rPr>
        <w:t xml:space="preserve">  7  </w:t>
      </w:r>
      <w:r>
        <w:rPr>
          <w:rFonts w:hint="eastAsia" w:asciiTheme="minorEastAsia" w:hAnsiTheme="minorEastAsia" w:eastAsiaTheme="minorEastAsia" w:cstheme="minorEastAsia"/>
          <w:color w:val="auto"/>
          <w:kern w:val="0"/>
          <w:sz w:val="22"/>
          <w:szCs w:val="22"/>
          <w:highlight w:val="none"/>
        </w:rPr>
        <w:t>天内予以确认，如不确认或不提出修改意见的，变更文件资料自送达之日起第</w:t>
      </w:r>
      <w:r>
        <w:rPr>
          <w:rFonts w:hint="eastAsia" w:asciiTheme="minorEastAsia" w:hAnsiTheme="minorEastAsia" w:eastAsiaTheme="minorEastAsia" w:cstheme="minorEastAsia"/>
          <w:color w:val="auto"/>
          <w:kern w:val="0"/>
          <w:sz w:val="22"/>
          <w:szCs w:val="22"/>
          <w:highlight w:val="none"/>
          <w:u w:val="single"/>
        </w:rPr>
        <w:t xml:space="preserve">  7  </w:t>
      </w:r>
      <w:r>
        <w:rPr>
          <w:rFonts w:hint="eastAsia" w:asciiTheme="minorEastAsia" w:hAnsiTheme="minorEastAsia" w:eastAsiaTheme="minorEastAsia" w:cstheme="minorEastAsia"/>
          <w:color w:val="auto"/>
          <w:kern w:val="0"/>
          <w:sz w:val="22"/>
          <w:szCs w:val="22"/>
          <w:highlight w:val="none"/>
        </w:rPr>
        <w:t>天自行生效。</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2．如本工程出现重大工程变更，则另行签订补充协议。</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3．变更增加的工程费按如下方法（或标准）进行调整：</w:t>
      </w:r>
      <w:r>
        <w:rPr>
          <w:rFonts w:hint="eastAsia" w:asciiTheme="minorEastAsia" w:hAnsiTheme="minorEastAsia" w:eastAsiaTheme="minorEastAsia" w:cstheme="minorEastAsia"/>
          <w:color w:val="auto"/>
          <w:kern w:val="0"/>
          <w:sz w:val="22"/>
          <w:szCs w:val="22"/>
          <w:highlight w:val="none"/>
          <w:u w:val="single"/>
        </w:rPr>
        <w:t xml:space="preserve"> 按国家标准 </w:t>
      </w:r>
      <w:r>
        <w:rPr>
          <w:rFonts w:hint="eastAsia" w:asciiTheme="minorEastAsia" w:hAnsiTheme="minorEastAsia" w:eastAsiaTheme="minorEastAsia" w:cstheme="minorEastAsia"/>
          <w:color w:val="auto"/>
          <w:kern w:val="0"/>
          <w:sz w:val="22"/>
          <w:szCs w:val="22"/>
          <w:highlight w:val="none"/>
        </w:rPr>
        <w:t>。</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第十条</w:t>
      </w:r>
      <w:r>
        <w:rPr>
          <w:rFonts w:hint="eastAsia" w:asciiTheme="minorEastAsia" w:hAnsiTheme="minorEastAsia" w:eastAsiaTheme="minorEastAsia" w:cstheme="minorEastAsia"/>
          <w:color w:val="auto"/>
          <w:kern w:val="0"/>
          <w:sz w:val="22"/>
          <w:szCs w:val="22"/>
          <w:highlight w:val="none"/>
        </w:rPr>
        <w:t>　双方责任</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1．发包人责任</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（1）发包人按本合同规定的内容，向在承包人提供开展勘察设计工作所需的有关基础资料，并对提供的时间、进度与资料的可靠性负责。</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（2）发包人委托勘察工作的，在勘察工作开展前，应提出勘察技术要求及附图。</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3）发包人委托初步设计的，在初步设计前，应提供经过批准的设计任务书、选址报告，以及原料（或经过批准的资源报告）、燃料、水、电、运输等方面的协议文件和能满足初步设计要求勘察的资料、需要经过科研取得的技术资料。</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4）发包人提交上述资料及文件超过规定期限15天以内，承包人按本合同第六条规定的交付勘察设计文件时间顺延；发包人交付上述资料及文件超过规定期限15天以上时，承包人有权重新确定提交勘察设计文件的时间。</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（5）发包人变更委托勘察设计项目、规模、条件或因提交的资料错误，或所提交资料作较大修改，以致造成承包人勘察设计返工时，双方另行协商签订补充协议。</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（6）在未签订合同前发包人已同意，承包人为发包人所做的各项勘察设计工作，发包人应支付相应勘察设计费。</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7）在合同履行期间，发包人要求终止或解除合同，承包人未开始勘察设计工作的，不退还发包人已支付的合同款；已开始勘察设计工作的，发包人应根据承包人已进行的实际工作量，按实际工作量支付勘察设计费。</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（8）发包人的上级或勘察设计审批部门对勘察设计文件不审批或本合同项目停缓建，发包人均应支付应付的勘察设计费。</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（9）发包人要求承包人比合同规定时间提前交付勘察设计文件时，须征得承包人同意，不得严重背离合理勘察设计周期，且发包人应支付赶工费。</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（10）发包人应当将工程勘察设计业务委托给具有相应工程勘察设计资质证书且与其证书规定的业务范围相符的承包人。 </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（10）发包人在委托业务中不得收受贿赂、索取回扣或者其他好处。</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（12）发包人不得指使承包人不按法律、法规、工程建设强制性标准和设计程序进行勘察设计。</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（13）未经承包人许可，发包人不得擅自修改勘察设计文件，或将承包人专有技术和设计文件用于本工程以外的工程。若发包人在工程现场发现勘察设计存在缺陷问题，有权要求承包人及时修改勘察设计文件。</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（14）发包人按约定时间向财政部门办理申请支付勘察费、初步设计及方案设计手续，具体支付时间以财政部门支付为准。</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2．承包人责任</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（1）应按照现行的标准、规范、规程和技术条例，进行工程测量、工程地质、水文地质等勘察工作，并按合同规定的进度、质量提交勘察成果。</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（2）勘察设计合理使用年限为</w:t>
      </w:r>
      <w:r>
        <w:rPr>
          <w:rFonts w:hint="eastAsia" w:asciiTheme="minorEastAsia" w:hAnsiTheme="minorEastAsia" w:eastAsiaTheme="minorEastAsia" w:cstheme="minorEastAsia"/>
          <w:color w:val="auto"/>
          <w:kern w:val="0"/>
          <w:sz w:val="22"/>
          <w:szCs w:val="22"/>
          <w:highlight w:val="none"/>
          <w:u w:val="single"/>
        </w:rPr>
        <w:t xml:space="preserve"> 20 </w:t>
      </w:r>
      <w:r>
        <w:rPr>
          <w:rFonts w:hint="eastAsia" w:asciiTheme="minorEastAsia" w:hAnsiTheme="minorEastAsia" w:eastAsiaTheme="minorEastAsia" w:cstheme="minorEastAsia"/>
          <w:color w:val="auto"/>
          <w:kern w:val="0"/>
          <w:sz w:val="22"/>
          <w:szCs w:val="22"/>
          <w:highlight w:val="none"/>
        </w:rPr>
        <w:t>年。</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承包人对勘察设计文件出现的遗漏或错误负责修改或补充。由于承包人勘察设计错误造成工程质量事故损失，承包人除负责采取补救措施外，应免收受损失部分的勘察设计费，并根据损失程度向发包人支付赔偿金，损失严重的根据损失的程度和设计人责任大小由双方商定赔偿事项。</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（4）由于承包人原因，延误了勘察设计文件交付时间，每延误一天，应减收该项目应收勘察设计费的千分之</w:t>
      </w:r>
      <w:r>
        <w:rPr>
          <w:rFonts w:asciiTheme="minorEastAsia" w:hAnsiTheme="minorEastAsia" w:eastAsiaTheme="minorEastAsia" w:cstheme="minorEastAsia"/>
          <w:color w:val="auto"/>
          <w:kern w:val="0"/>
          <w:sz w:val="22"/>
          <w:szCs w:val="22"/>
          <w:highlight w:val="none"/>
        </w:rPr>
        <w:t>五</w:t>
      </w:r>
      <w:r>
        <w:rPr>
          <w:rFonts w:hint="eastAsia" w:asciiTheme="minorEastAsia" w:hAnsiTheme="minorEastAsia" w:eastAsiaTheme="minorEastAsia" w:cstheme="minorEastAsia"/>
          <w:color w:val="auto"/>
          <w:kern w:val="0"/>
          <w:sz w:val="22"/>
          <w:szCs w:val="22"/>
          <w:highlight w:val="none"/>
        </w:rPr>
        <w:t>。</w:t>
      </w:r>
    </w:p>
    <w:p>
      <w:pPr>
        <w:widowControl/>
        <w:adjustRightInd w:val="0"/>
        <w:snapToGrid w:val="0"/>
        <w:spacing w:line="360" w:lineRule="auto"/>
        <w:ind w:firstLine="48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（5）合同生效后，承包人要求终止或解除合同，应向发包人赔偿相应的损失。</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（6）承包人交付设计资料及文件后，按规定参加有关的设计审查，并根据审查结论负责对不超出原定范围的内容做必要调整补充和报送已经完成的图纸给审图中心审查（审查费用由发包人负责）。</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（7）承包人必须持有由建设行政主管部门颁发的工程勘察资质证书或工程设计资质证书，在证书规定的业务范围内承接勘察设计业务，并对其提供的勘察设计文件的质量负责。</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8）承包人应当自行完成承接的勘察设计业务，不得接受无证组织和个人的挂靠。经发包人同意，承包人也可以将承接的勘察设计业务中的一部分委托给其它具有相应资质条件的分承包人，但须签订分委托合同，并对分承包人所承担的业务负责。分承包人未经发包人同意，不得将所承接的业务再次分委托。 </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（9）承包人可以聘用技术劳务人员协助完成承接的勘察设计业务，但必须签订聘用合同。</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（10）承包人不得以低于国家规定的最低收费标准进行不正当竞争承接勘察设计任务。</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（11）承包人不得采用行贿、提供回扣或给予其它好处等手段进行不正当竞争。</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（12）承包人不得违反规定程序修改、变更勘察设计文件。</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（13）承包人不得使用或推荐使用不符合质量标准的材料或设备。</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（14）未经发包人同意，承包人不得擅自将勘察设计业务分委托给第三方，或者擅自向第三方扩散、转让发包人提交的产品图纸等技术经济资料。</w:t>
      </w:r>
    </w:p>
    <w:p>
      <w:pPr>
        <w:widowControl/>
        <w:adjustRightInd w:val="0"/>
        <w:snapToGrid w:val="0"/>
        <w:spacing w:line="360" w:lineRule="auto"/>
        <w:ind w:firstLine="330" w:firstLineChars="15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15）承包人对于发包人现场检查发现勘察设计存在的缺陷问题，必须配合发包人及时修改勘察设计文件。若承包人拒绝修改的，发包人有权委托第三方修改存在缺陷部分的勘察设计文件，该修改部分的勘察设计费由承包人承担。</w:t>
      </w:r>
    </w:p>
    <w:p>
      <w:pPr>
        <w:widowControl/>
        <w:adjustRightInd w:val="0"/>
        <w:snapToGrid w:val="0"/>
        <w:spacing w:line="360" w:lineRule="auto"/>
        <w:ind w:firstLine="330" w:firstLineChars="15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16）承包人须向发包人报送项目勘察负责人、设计负责人、专业设计负责人、其他参与设计工作的人员的姓名、年龄、学历、专业、职称、职务、相关经历和主要技术成果以及在本合同约定项目中负责的设计任务等资料。</w:t>
      </w:r>
    </w:p>
    <w:p>
      <w:pPr>
        <w:widowControl/>
        <w:adjustRightInd w:val="0"/>
        <w:snapToGrid w:val="0"/>
        <w:spacing w:line="360" w:lineRule="auto"/>
        <w:ind w:firstLine="442"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第十一条</w:t>
      </w:r>
      <w:r>
        <w:rPr>
          <w:rFonts w:hint="eastAsia" w:asciiTheme="minorEastAsia" w:hAnsiTheme="minorEastAsia" w:eastAsiaTheme="minorEastAsia" w:cstheme="minorEastAsia"/>
          <w:color w:val="auto"/>
          <w:kern w:val="0"/>
          <w:sz w:val="22"/>
          <w:szCs w:val="22"/>
          <w:highlight w:val="none"/>
        </w:rPr>
        <w:t>　工程勘察设计知识产权</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除双方另有约定外，承包人完成的设计工作成果，除署名权以外的著作权和其他知识产权均归发包人享有。发包人有责任对此给予保护，不得将本工程的勘察设计造型、勘察设计文件、及有关数据进行修改、复制、描绘或提供给第三方使用，亦不得作为非本工程所属的其它工程建设之用。</w:t>
      </w:r>
    </w:p>
    <w:p>
      <w:pPr>
        <w:widowControl/>
        <w:adjustRightInd w:val="0"/>
        <w:snapToGrid w:val="0"/>
        <w:spacing w:line="360" w:lineRule="auto"/>
        <w:ind w:firstLine="331" w:firstLineChars="15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第十二条</w:t>
      </w:r>
      <w:r>
        <w:rPr>
          <w:rFonts w:hint="eastAsia" w:asciiTheme="minorEastAsia" w:hAnsiTheme="minorEastAsia" w:eastAsiaTheme="minorEastAsia" w:cstheme="minorEastAsia"/>
          <w:color w:val="auto"/>
          <w:kern w:val="0"/>
          <w:sz w:val="22"/>
          <w:szCs w:val="22"/>
          <w:highlight w:val="none"/>
        </w:rPr>
        <w:t>　违约责任及违约金</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1．本项目不同意承包人对工程进行分包，如发生以上情况，发包人有权解除合同，承包人承担因此造成的一切损失。</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发包人不履行与承包人订立的合同的，应当返还承包人的履约保证金，并对承包人的损失承担相应的赔偿责任；因不可抗力不能履行合同的除外。</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xml:space="preserve">    承包人不履行与发包人订立的合同的，履约保证金不予退还，给发包人造成的损失超过履约保证金数额的，还应当对超过部分予以赔偿。</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xml:space="preserve">    承包人不按照与发包人订立的合同履行义务，情节严重的，发包人应报告有关行政监督部门，由行政监督部门取消其二至五年参加招标项目的投标资格并予以公告，直至由工商行政管理机关吊销营业执照。因不可抗力不能履行合同的除外。</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2.发包人因故要求</w:t>
      </w:r>
      <w:r>
        <w:rPr>
          <w:rFonts w:asciiTheme="minorEastAsia" w:hAnsiTheme="minorEastAsia" w:eastAsiaTheme="minorEastAsia" w:cstheme="minorEastAsia"/>
          <w:color w:val="auto"/>
          <w:kern w:val="0"/>
          <w:sz w:val="22"/>
          <w:szCs w:val="22"/>
          <w:highlight w:val="none"/>
        </w:rPr>
        <w:t>中止</w:t>
      </w:r>
      <w:r>
        <w:rPr>
          <w:rFonts w:hint="eastAsia" w:asciiTheme="minorEastAsia" w:hAnsiTheme="minorEastAsia" w:eastAsiaTheme="minorEastAsia" w:cstheme="minorEastAsia"/>
          <w:color w:val="auto"/>
          <w:kern w:val="0"/>
          <w:sz w:val="22"/>
          <w:szCs w:val="22"/>
          <w:highlight w:val="none"/>
        </w:rPr>
        <w:t>勘察设计时，应及时用书面通知承包人，承包人应立即停止勘察设计，发包人已付的合同款不予偿还，已付的合同款不足勘察设计进度部分，按已完成的设计实际进度补交费用。</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3.由于承包人的勘察设计错误，给发包人造成较大经济损失时，承包人除负责积极采取补救措施外，要免收损失部分的勘察设计费，并应付给发包人与直接损失部分勘察设计费相等的赔偿金。</w:t>
      </w:r>
    </w:p>
    <w:p>
      <w:pPr>
        <w:widowControl/>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4.勘察设计文件（图纸）交付时间按协议规定时间拖后时，由双方商定，每逾期一天，发包人可少付该阶段勘察设计费的</w:t>
      </w:r>
      <w:r>
        <w:rPr>
          <w:rFonts w:hint="eastAsia" w:asciiTheme="minorEastAsia" w:hAnsiTheme="minorEastAsia" w:eastAsiaTheme="minorEastAsia" w:cstheme="minorEastAsia"/>
          <w:color w:val="auto"/>
          <w:kern w:val="0"/>
          <w:sz w:val="22"/>
          <w:szCs w:val="22"/>
          <w:highlight w:val="none"/>
          <w:u w:val="single"/>
        </w:rPr>
        <w:t>千分之</w:t>
      </w:r>
      <w:r>
        <w:rPr>
          <w:rFonts w:asciiTheme="minorEastAsia" w:hAnsiTheme="minorEastAsia" w:eastAsiaTheme="minorEastAsia" w:cstheme="minorEastAsia"/>
          <w:color w:val="auto"/>
          <w:kern w:val="0"/>
          <w:sz w:val="22"/>
          <w:szCs w:val="22"/>
          <w:highlight w:val="none"/>
          <w:u w:val="single"/>
        </w:rPr>
        <w:t>五</w:t>
      </w:r>
      <w:r>
        <w:rPr>
          <w:rFonts w:hint="eastAsia" w:asciiTheme="minorEastAsia" w:hAnsiTheme="minorEastAsia" w:eastAsiaTheme="minorEastAsia" w:cstheme="minorEastAsia"/>
          <w:color w:val="auto"/>
          <w:kern w:val="0"/>
          <w:sz w:val="22"/>
          <w:szCs w:val="22"/>
          <w:highlight w:val="none"/>
        </w:rPr>
        <w:t>。</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5.发包人按约定时间向财政部门办理支付勘察设计费手续，发包人不承担由于财政部门原因导致的勘察设计费支付延迟责任。</w:t>
      </w:r>
    </w:p>
    <w:p>
      <w:pPr>
        <w:widowControl/>
        <w:adjustRightInd w:val="0"/>
        <w:snapToGrid w:val="0"/>
        <w:spacing w:line="360" w:lineRule="auto"/>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　　6.承包人不及时到现场处理有关勘察设计问题，不及时按审批机关意见修改勘察设计时，每影响一天应减付勘察设计费</w:t>
      </w:r>
      <w:r>
        <w:rPr>
          <w:rFonts w:hint="eastAsia" w:asciiTheme="minorEastAsia" w:hAnsiTheme="minorEastAsia" w:eastAsiaTheme="minorEastAsia" w:cstheme="minorEastAsia"/>
          <w:color w:val="auto"/>
          <w:kern w:val="0"/>
          <w:sz w:val="22"/>
          <w:szCs w:val="22"/>
          <w:highlight w:val="none"/>
          <w:u w:val="single"/>
        </w:rPr>
        <w:t>千分之</w:t>
      </w:r>
      <w:r>
        <w:rPr>
          <w:rFonts w:asciiTheme="minorEastAsia" w:hAnsiTheme="minorEastAsia" w:eastAsiaTheme="minorEastAsia" w:cstheme="minorEastAsia"/>
          <w:color w:val="auto"/>
          <w:kern w:val="0"/>
          <w:sz w:val="22"/>
          <w:szCs w:val="22"/>
          <w:highlight w:val="none"/>
          <w:u w:val="single"/>
        </w:rPr>
        <w:t>五</w:t>
      </w:r>
      <w:r>
        <w:rPr>
          <w:rFonts w:hint="eastAsia" w:asciiTheme="minorEastAsia" w:hAnsiTheme="minorEastAsia" w:eastAsiaTheme="minorEastAsia" w:cstheme="minorEastAsia"/>
          <w:color w:val="auto"/>
          <w:kern w:val="0"/>
          <w:sz w:val="22"/>
          <w:szCs w:val="22"/>
          <w:highlight w:val="none"/>
        </w:rPr>
        <w:t>。</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第十三条</w:t>
      </w:r>
      <w:r>
        <w:rPr>
          <w:rFonts w:hint="eastAsia" w:asciiTheme="minorEastAsia" w:hAnsiTheme="minorEastAsia" w:eastAsiaTheme="minorEastAsia" w:cstheme="minorEastAsia"/>
          <w:color w:val="auto"/>
          <w:kern w:val="0"/>
          <w:sz w:val="22"/>
          <w:szCs w:val="22"/>
          <w:highlight w:val="none"/>
        </w:rPr>
        <w:t>　勘察设计的修改和停止</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1．发包人因故要求修改工程的勘察设计，经承包人同意后，除设计文件交付时间另定外，发包人应按承包人实际返工修改工日，每工日按</w:t>
      </w:r>
      <w:r>
        <w:rPr>
          <w:rFonts w:hint="eastAsia" w:asciiTheme="minorEastAsia" w:hAnsiTheme="minorEastAsia" w:eastAsiaTheme="minorEastAsia" w:cstheme="minorEastAsia"/>
          <w:color w:val="auto"/>
          <w:kern w:val="0"/>
          <w:sz w:val="22"/>
          <w:szCs w:val="22"/>
          <w:highlight w:val="none"/>
          <w:u w:val="single"/>
        </w:rPr>
        <w:t xml:space="preserve">  / </w:t>
      </w:r>
      <w:r>
        <w:rPr>
          <w:rFonts w:hint="eastAsia" w:asciiTheme="minorEastAsia" w:hAnsiTheme="minorEastAsia" w:eastAsiaTheme="minorEastAsia" w:cstheme="minorEastAsia"/>
          <w:color w:val="auto"/>
          <w:kern w:val="0"/>
          <w:sz w:val="22"/>
          <w:szCs w:val="22"/>
          <w:highlight w:val="none"/>
        </w:rPr>
        <w:t>元增付勘察设计费。</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2．原定任务书如有重大变更而重作或修改勘察设计时，须具有勘察设计审批机关或勘察设计任务书批准机关的意见书，经双方协商，另订合同。已经进行了的勘察设计费用的支付，按前条办法计算。</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3．发包人因故要求中途停止勘察设计时，应及时用书面通知承包人，已付勘察设计费不退，并按该阶段的实际耗工日，增付和结清勘察设计费，同时</w:t>
      </w:r>
      <w:r>
        <w:rPr>
          <w:rFonts w:asciiTheme="minorEastAsia" w:hAnsiTheme="minorEastAsia" w:eastAsiaTheme="minorEastAsia" w:cstheme="minorEastAsia"/>
          <w:color w:val="auto"/>
          <w:kern w:val="0"/>
          <w:sz w:val="22"/>
          <w:szCs w:val="22"/>
          <w:highlight w:val="none"/>
        </w:rPr>
        <w:t>终止</w:t>
      </w:r>
      <w:r>
        <w:rPr>
          <w:rFonts w:hint="eastAsia" w:asciiTheme="minorEastAsia" w:hAnsiTheme="minorEastAsia" w:eastAsiaTheme="minorEastAsia" w:cstheme="minorEastAsia"/>
          <w:color w:val="auto"/>
          <w:kern w:val="0"/>
          <w:sz w:val="22"/>
          <w:szCs w:val="22"/>
          <w:highlight w:val="none"/>
        </w:rPr>
        <w:t>合同关系。</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第十四条</w:t>
      </w:r>
      <w:r>
        <w:rPr>
          <w:rFonts w:hint="eastAsia" w:asciiTheme="minorEastAsia" w:hAnsiTheme="minorEastAsia" w:eastAsiaTheme="minorEastAsia" w:cstheme="minorEastAsia"/>
          <w:color w:val="auto"/>
          <w:kern w:val="0"/>
          <w:sz w:val="22"/>
          <w:szCs w:val="22"/>
          <w:highlight w:val="none"/>
        </w:rPr>
        <w:t>　保密</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双方均应保护对方的知识产权，未经对方同意，任何一方均不得对对方的资料及文件擅自修改、复制或向第三人转让或用于本合同项目外的项目。如发生以上情况，泄密方承担一切由此引起的后果并承担赔偿责任。保密期限</w:t>
      </w:r>
      <w:r>
        <w:rPr>
          <w:rFonts w:hint="eastAsia" w:asciiTheme="minorEastAsia" w:hAnsiTheme="minorEastAsia" w:eastAsiaTheme="minorEastAsia" w:cstheme="minorEastAsia"/>
          <w:color w:val="auto"/>
          <w:kern w:val="0"/>
          <w:sz w:val="22"/>
          <w:szCs w:val="22"/>
          <w:highlight w:val="none"/>
          <w:u w:val="single"/>
        </w:rPr>
        <w:t xml:space="preserve">  20  </w:t>
      </w:r>
      <w:r>
        <w:rPr>
          <w:rFonts w:hint="eastAsia" w:asciiTheme="minorEastAsia" w:hAnsiTheme="minorEastAsia" w:eastAsiaTheme="minorEastAsia" w:cstheme="minorEastAsia"/>
          <w:color w:val="auto"/>
          <w:kern w:val="0"/>
          <w:sz w:val="22"/>
          <w:szCs w:val="22"/>
          <w:highlight w:val="none"/>
        </w:rPr>
        <w:t>年。</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第十五条</w:t>
      </w:r>
      <w:r>
        <w:rPr>
          <w:rFonts w:hint="eastAsia" w:asciiTheme="minorEastAsia" w:hAnsiTheme="minorEastAsia" w:eastAsiaTheme="minorEastAsia" w:cstheme="minorEastAsia"/>
          <w:color w:val="auto"/>
          <w:kern w:val="0"/>
          <w:sz w:val="22"/>
          <w:szCs w:val="22"/>
          <w:highlight w:val="none"/>
        </w:rPr>
        <w:t>　不可抗力</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1．如果本合同任何一方因受不可抗力事件影响而未能履行其在本合同下的全部或部分义务，该义务的履行在不可抗力事件妨碍其履行期间应予中止。</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2．声称受到不可抗力事件影响的一方应尽可能在最短的时间内通过书面形式将不可抗力事件的发生通知另一方，并在该不可抗力事件发生后 3 日内向另一方提供关于此种不可抗力事件及其持续时间的适当证据及合同不能履行或者需要延期履行的书面资料。声称不可抗力事件导致其对本合同的履行在客观上成为不可能或不实际的一方，有责任尽一切合理的努力消除或减轻此等不可抗力事件的影响。</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不可抗力事件发生时，双方应立即通过友好协商决定如何执行本合同。不可抗力事件或其影响终止或消除后，双方须立即恢复履行各自在本合同项下的各项义务。如不可抗力及其影响无法终止或消除而致使合同任何一方丧失继续履行合同的能力，则双方可协商解除合同或暂时延迟合同的履行，且遭遇不可抗力一方无须为此承担责任。当事人迟延履行后发生不可抗力的，不能免除责任。</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4．本合同所称“不可抗力”是指受影响一方不能合理控制的，无法预料或即使可预料到也不可避免且无法克服，并于本合同签订日之后出现的，使该方对本合同全部或部分的履行在客观上成为不可能或不实际的任何事件。此等事件包括但不限于自然灾害如水灾、火灾、旱灾、台风、地震，以及社会事件如战争（不论曾否宣战）、动乱、罢工，政府行为或法律规定等。</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第十六条</w:t>
      </w:r>
      <w:r>
        <w:rPr>
          <w:rFonts w:hint="eastAsia" w:asciiTheme="minorEastAsia" w:hAnsiTheme="minorEastAsia" w:eastAsiaTheme="minorEastAsia" w:cstheme="minorEastAsia"/>
          <w:color w:val="auto"/>
          <w:kern w:val="0"/>
          <w:sz w:val="22"/>
          <w:szCs w:val="22"/>
          <w:highlight w:val="none"/>
        </w:rPr>
        <w:t>　合同纠纷解决方式本合同在执行过程中发生纠纷，双方协商不成时，采取下列第</w:t>
      </w:r>
      <w:r>
        <w:rPr>
          <w:rFonts w:hint="eastAsia" w:asciiTheme="minorEastAsia" w:hAnsiTheme="minorEastAsia" w:eastAsiaTheme="minorEastAsia" w:cstheme="minorEastAsia"/>
          <w:color w:val="auto"/>
          <w:kern w:val="0"/>
          <w:sz w:val="22"/>
          <w:szCs w:val="22"/>
          <w:highlight w:val="none"/>
          <w:u w:val="single"/>
        </w:rPr>
        <w:t xml:space="preserve">  3  </w:t>
      </w:r>
      <w:r>
        <w:rPr>
          <w:rFonts w:hint="eastAsia" w:asciiTheme="minorEastAsia" w:hAnsiTheme="minorEastAsia" w:eastAsiaTheme="minorEastAsia" w:cstheme="minorEastAsia"/>
          <w:color w:val="auto"/>
          <w:kern w:val="0"/>
          <w:sz w:val="22"/>
          <w:szCs w:val="22"/>
          <w:highlight w:val="none"/>
        </w:rPr>
        <w:t>种方式解决：</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1．向</w:t>
      </w:r>
      <w:r>
        <w:rPr>
          <w:rFonts w:hint="eastAsia" w:asciiTheme="minorEastAsia" w:hAnsiTheme="minorEastAsia" w:eastAsiaTheme="minorEastAsia" w:cstheme="minorEastAsia"/>
          <w:color w:val="auto"/>
          <w:kern w:val="0"/>
          <w:sz w:val="22"/>
          <w:szCs w:val="22"/>
          <w:highlight w:val="none"/>
          <w:u w:val="single"/>
        </w:rPr>
        <w:t xml:space="preserve"> （3） </w:t>
      </w:r>
      <w:r>
        <w:rPr>
          <w:rFonts w:hint="eastAsia" w:asciiTheme="minorEastAsia" w:hAnsiTheme="minorEastAsia" w:eastAsiaTheme="minorEastAsia" w:cstheme="minorEastAsia"/>
          <w:color w:val="auto"/>
          <w:kern w:val="0"/>
          <w:sz w:val="22"/>
          <w:szCs w:val="22"/>
          <w:highlight w:val="none"/>
        </w:rPr>
        <w:t>申请调解；</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2．向项目所在地仲裁委员会申请仲裁；</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3．向项目所在地的人民法院起诉；</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u w:val="single"/>
        </w:rPr>
      </w:pPr>
      <w:r>
        <w:rPr>
          <w:rFonts w:hint="eastAsia" w:asciiTheme="minorEastAsia" w:hAnsiTheme="minorEastAsia" w:eastAsiaTheme="minorEastAsia" w:cstheme="minorEastAsia"/>
          <w:color w:val="auto"/>
          <w:kern w:val="0"/>
          <w:sz w:val="22"/>
          <w:szCs w:val="22"/>
          <w:highlight w:val="none"/>
        </w:rPr>
        <w:t>4．其它解决方式：</w:t>
      </w:r>
      <w:r>
        <w:rPr>
          <w:rFonts w:hint="eastAsia" w:asciiTheme="minorEastAsia" w:hAnsiTheme="minorEastAsia" w:eastAsiaTheme="minorEastAsia" w:cstheme="minorEastAsia"/>
          <w:color w:val="auto"/>
          <w:kern w:val="0"/>
          <w:sz w:val="22"/>
          <w:szCs w:val="22"/>
          <w:highlight w:val="none"/>
          <w:u w:val="single"/>
        </w:rPr>
        <w:t xml:space="preserve">   /  。</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第十七条</w:t>
      </w:r>
      <w:r>
        <w:rPr>
          <w:rFonts w:hint="eastAsia" w:asciiTheme="minorEastAsia" w:hAnsiTheme="minorEastAsia" w:eastAsiaTheme="minorEastAsia" w:cstheme="minorEastAsia"/>
          <w:color w:val="auto"/>
          <w:kern w:val="0"/>
          <w:sz w:val="22"/>
          <w:szCs w:val="22"/>
          <w:highlight w:val="none"/>
        </w:rPr>
        <w:t>　承包方在收到中标通知书后，并在签订合同协议书前提供履约担保，履约担保应采用履约保函或发包方接受的其他形式提交。如采用履约保函，则应由国有商业银行或股份制商业银行的支行或及其以上级别银行开具，执行本条规定所需的费用由承包方自行承担。履约担保金额：由承包方设计单位和承包方勘察单位分别向发包方提交勘察费、设计费暂定价10%的履约担保。履约保函有效期：成果文件移交完成后失效。</w:t>
      </w:r>
    </w:p>
    <w:p>
      <w:pPr>
        <w:adjustRightInd w:val="0"/>
        <w:snapToGrid w:val="0"/>
        <w:spacing w:line="360" w:lineRule="auto"/>
        <w:ind w:firstLine="442"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第十八条</w:t>
      </w:r>
      <w:r>
        <w:rPr>
          <w:rFonts w:hint="eastAsia" w:asciiTheme="minorEastAsia" w:hAnsiTheme="minorEastAsia" w:eastAsiaTheme="minorEastAsia" w:cstheme="minorEastAsia"/>
          <w:color w:val="auto"/>
          <w:kern w:val="0"/>
          <w:sz w:val="22"/>
          <w:szCs w:val="22"/>
          <w:highlight w:val="none"/>
        </w:rPr>
        <w:t>　未尽事宜与附加条款</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1．本合同未尽事宜由双方协商确定，并形成书面协议作为本合同附件执行。</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2．本合同附加条款如下：</w:t>
      </w:r>
      <w:r>
        <w:rPr>
          <w:rFonts w:hint="eastAsia" w:asciiTheme="minorEastAsia" w:hAnsiTheme="minorEastAsia" w:eastAsiaTheme="minorEastAsia" w:cstheme="minorEastAsia"/>
          <w:color w:val="auto"/>
          <w:kern w:val="0"/>
          <w:sz w:val="22"/>
          <w:szCs w:val="22"/>
          <w:highlight w:val="none"/>
          <w:u w:val="single"/>
        </w:rPr>
        <w:t xml:space="preserve"> 无 </w:t>
      </w:r>
      <w:r>
        <w:rPr>
          <w:rFonts w:hint="eastAsia" w:asciiTheme="minorEastAsia" w:hAnsiTheme="minorEastAsia" w:eastAsiaTheme="minorEastAsia" w:cstheme="minorEastAsia"/>
          <w:color w:val="auto"/>
          <w:kern w:val="0"/>
          <w:sz w:val="22"/>
          <w:szCs w:val="22"/>
          <w:highlight w:val="none"/>
        </w:rPr>
        <w:t>。</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第十九条</w:t>
      </w:r>
      <w:r>
        <w:rPr>
          <w:rFonts w:hint="eastAsia" w:asciiTheme="minorEastAsia" w:hAnsiTheme="minorEastAsia" w:eastAsiaTheme="minorEastAsia" w:cstheme="minorEastAsia"/>
          <w:color w:val="auto"/>
          <w:kern w:val="0"/>
          <w:sz w:val="22"/>
          <w:szCs w:val="22"/>
          <w:highlight w:val="none"/>
        </w:rPr>
        <w:t>　合同生效、中止与结束</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1．本合同需经双方加盖单位法人公章，并且要有双方单位法人代表或由法定代表人授权的委托代理人的签字（或盖章）方为有效。本合同生效日期以双方中最后一方签字（或盖章）的日期为准。</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2．双方因故需变更或终止本勘察设计合同时，应提前一个月书面通知对方，对本合同中的遗留问题取得一致意见，形成书面协议作为本合同附件执行。未达成协议前，本合同继续有效。</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3．因发包人原因要求中途停止勘察设计工作的，已付的合同款不退还；当勘察设计工作进行相应勘察设计阶段不足一半时，发包人应支付该阶段勘察设计费的一半；勘察设计工作进行到超过该勘察设计阶段的一半时，发包人应支付该阶段的全部勘察设计费。同时，按本条第2项办理，结束本工程双方合同关系。</w:t>
      </w:r>
    </w:p>
    <w:p>
      <w:pPr>
        <w:adjustRightInd w:val="0"/>
        <w:snapToGrid w:val="0"/>
        <w:spacing w:line="360" w:lineRule="auto"/>
        <w:ind w:firstLine="440"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4．本合同以承包人向发包人提供本合同中规定的全部工程勘察设计文件，发包人按本合同规定付清全部合同费用之日起，结束本合同关系，本合同另有条款约定的除外。</w:t>
      </w:r>
    </w:p>
    <w:p>
      <w:pPr>
        <w:adjustRightInd w:val="0"/>
        <w:snapToGrid w:val="0"/>
        <w:spacing w:line="360" w:lineRule="auto"/>
        <w:ind w:firstLine="417"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第二十条</w:t>
      </w:r>
      <w:r>
        <w:rPr>
          <w:rFonts w:hint="eastAsia" w:asciiTheme="minorEastAsia" w:hAnsiTheme="minorEastAsia" w:eastAsiaTheme="minorEastAsia" w:cstheme="minorEastAsia"/>
          <w:color w:val="auto"/>
          <w:kern w:val="0"/>
          <w:sz w:val="22"/>
          <w:szCs w:val="22"/>
          <w:highlight w:val="none"/>
        </w:rPr>
        <w:t>　本合同自双方签字盖章后起生效，双方履行完合同规定的义务后，本合同即行</w:t>
      </w:r>
      <w:r>
        <w:rPr>
          <w:rFonts w:asciiTheme="minorEastAsia" w:hAnsiTheme="minorEastAsia" w:eastAsiaTheme="minorEastAsia" w:cstheme="minorEastAsia"/>
          <w:color w:val="auto"/>
          <w:kern w:val="0"/>
          <w:sz w:val="22"/>
          <w:szCs w:val="22"/>
          <w:highlight w:val="none"/>
        </w:rPr>
        <w:t>终止</w:t>
      </w:r>
      <w:r>
        <w:rPr>
          <w:rFonts w:hint="eastAsia" w:asciiTheme="minorEastAsia" w:hAnsiTheme="minorEastAsia" w:eastAsiaTheme="minorEastAsia" w:cstheme="minorEastAsia"/>
          <w:color w:val="auto"/>
          <w:kern w:val="0"/>
          <w:sz w:val="22"/>
          <w:szCs w:val="22"/>
          <w:highlight w:val="none"/>
        </w:rPr>
        <w:t>。</w:t>
      </w:r>
    </w:p>
    <w:p>
      <w:pPr>
        <w:adjustRightInd w:val="0"/>
        <w:snapToGrid w:val="0"/>
        <w:spacing w:line="360" w:lineRule="auto"/>
        <w:ind w:firstLine="442" w:firstLineChars="200"/>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b/>
          <w:color w:val="auto"/>
          <w:kern w:val="0"/>
          <w:sz w:val="22"/>
          <w:szCs w:val="22"/>
          <w:highlight w:val="none"/>
        </w:rPr>
        <w:t>第二十一条</w:t>
      </w:r>
      <w:r>
        <w:rPr>
          <w:rFonts w:hint="eastAsia" w:asciiTheme="minorEastAsia" w:hAnsiTheme="minorEastAsia" w:eastAsiaTheme="minorEastAsia" w:cstheme="minorEastAsia"/>
          <w:color w:val="auto"/>
          <w:kern w:val="0"/>
          <w:sz w:val="22"/>
          <w:szCs w:val="22"/>
          <w:highlight w:val="none"/>
        </w:rPr>
        <w:t>　附则</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本合同未言明事项，一律按《中华人民共和国民法典》和《建设工程勘察设计管理条例》规定执行。</w:t>
      </w:r>
    </w:p>
    <w:p>
      <w:pPr>
        <w:adjustRightInd w:val="0"/>
        <w:snapToGrid w:val="0"/>
        <w:spacing w:line="360" w:lineRule="auto"/>
        <w:ind w:firstLine="415" w:firstLineChars="189"/>
        <w:jc w:val="left"/>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kern w:val="0"/>
          <w:sz w:val="22"/>
          <w:szCs w:val="22"/>
          <w:highlight w:val="none"/>
        </w:rPr>
        <w:t>本合同附件</w:t>
      </w:r>
      <w:r>
        <w:rPr>
          <w:rFonts w:asciiTheme="minorEastAsia" w:hAnsiTheme="minorEastAsia" w:eastAsiaTheme="minorEastAsia" w:cstheme="minorEastAsia"/>
          <w:color w:val="auto"/>
          <w:kern w:val="0"/>
          <w:sz w:val="22"/>
          <w:szCs w:val="22"/>
          <w:highlight w:val="none"/>
        </w:rPr>
        <w:t>及补充协议</w:t>
      </w:r>
      <w:r>
        <w:rPr>
          <w:rFonts w:hint="eastAsia" w:asciiTheme="minorEastAsia" w:hAnsiTheme="minorEastAsia" w:eastAsiaTheme="minorEastAsia" w:cstheme="minorEastAsia"/>
          <w:color w:val="auto"/>
          <w:kern w:val="0"/>
          <w:sz w:val="22"/>
          <w:szCs w:val="22"/>
          <w:highlight w:val="none"/>
        </w:rPr>
        <w:t>：</w:t>
      </w:r>
      <w:r>
        <w:rPr>
          <w:rFonts w:hint="eastAsia" w:asciiTheme="minorEastAsia" w:hAnsiTheme="minorEastAsia" w:eastAsiaTheme="minorEastAsia" w:cstheme="minorEastAsia"/>
          <w:color w:val="auto"/>
          <w:kern w:val="0"/>
          <w:sz w:val="22"/>
          <w:szCs w:val="22"/>
          <w:highlight w:val="none"/>
          <w:u w:val="single"/>
        </w:rPr>
        <w:t xml:space="preserve">廉政合同、安全生产合同 </w:t>
      </w:r>
      <w:r>
        <w:rPr>
          <w:rFonts w:hint="eastAsia" w:asciiTheme="minorEastAsia" w:hAnsiTheme="minorEastAsia" w:eastAsiaTheme="minorEastAsia" w:cstheme="minorEastAsia"/>
          <w:color w:val="auto"/>
          <w:kern w:val="0"/>
          <w:sz w:val="22"/>
          <w:szCs w:val="22"/>
          <w:highlight w:val="none"/>
        </w:rPr>
        <w:t xml:space="preserve"> 等均为本合同的组成部分，具有同等的法律效力。</w:t>
      </w:r>
    </w:p>
    <w:p>
      <w:pPr>
        <w:adjustRightInd w:val="0"/>
        <w:snapToGrid w:val="0"/>
        <w:spacing w:line="360" w:lineRule="auto"/>
        <w:ind w:firstLine="415" w:firstLineChars="189"/>
        <w:jc w:val="left"/>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本合同自双方签字盖章之日起生效，正本</w:t>
      </w:r>
      <w:r>
        <w:rPr>
          <w:rFonts w:hint="eastAsia" w:asciiTheme="minorEastAsia" w:hAnsiTheme="minorEastAsia" w:eastAsiaTheme="minorEastAsia" w:cstheme="minorEastAsia"/>
          <w:color w:val="auto"/>
          <w:kern w:val="0"/>
          <w:sz w:val="22"/>
          <w:szCs w:val="22"/>
          <w:highlight w:val="none"/>
          <w:u w:val="single"/>
        </w:rPr>
        <w:t xml:space="preserve"> 3 </w:t>
      </w:r>
      <w:r>
        <w:rPr>
          <w:rFonts w:hint="eastAsia" w:asciiTheme="minorEastAsia" w:hAnsiTheme="minorEastAsia" w:eastAsiaTheme="minorEastAsia" w:cstheme="minorEastAsia"/>
          <w:color w:val="auto"/>
          <w:kern w:val="0"/>
          <w:sz w:val="22"/>
          <w:szCs w:val="22"/>
          <w:highlight w:val="none"/>
        </w:rPr>
        <w:t>份，发包人、承包人设计单位、承包人勘察单位各执</w:t>
      </w:r>
      <w:r>
        <w:rPr>
          <w:rFonts w:hint="eastAsia" w:asciiTheme="minorEastAsia" w:hAnsiTheme="minorEastAsia" w:eastAsiaTheme="minorEastAsia" w:cstheme="minorEastAsia"/>
          <w:color w:val="auto"/>
          <w:kern w:val="0"/>
          <w:sz w:val="22"/>
          <w:szCs w:val="22"/>
          <w:highlight w:val="none"/>
          <w:u w:val="single"/>
        </w:rPr>
        <w:t xml:space="preserve"> 1 </w:t>
      </w:r>
      <w:r>
        <w:rPr>
          <w:rFonts w:hint="eastAsia" w:asciiTheme="minorEastAsia" w:hAnsiTheme="minorEastAsia" w:eastAsiaTheme="minorEastAsia" w:cstheme="minorEastAsia"/>
          <w:color w:val="auto"/>
          <w:kern w:val="0"/>
          <w:sz w:val="22"/>
          <w:szCs w:val="22"/>
          <w:highlight w:val="none"/>
        </w:rPr>
        <w:t>份；副本</w:t>
      </w:r>
      <w:r>
        <w:rPr>
          <w:rFonts w:hint="eastAsia" w:asciiTheme="minorEastAsia" w:hAnsiTheme="minorEastAsia" w:eastAsiaTheme="minorEastAsia" w:cstheme="minorEastAsia"/>
          <w:color w:val="auto"/>
          <w:kern w:val="0"/>
          <w:sz w:val="22"/>
          <w:szCs w:val="22"/>
          <w:highlight w:val="none"/>
          <w:u w:val="single"/>
        </w:rPr>
        <w:t xml:space="preserve"> 12 </w:t>
      </w:r>
      <w:r>
        <w:rPr>
          <w:rFonts w:hint="eastAsia" w:asciiTheme="minorEastAsia" w:hAnsiTheme="minorEastAsia" w:eastAsiaTheme="minorEastAsia" w:cstheme="minorEastAsia"/>
          <w:color w:val="auto"/>
          <w:kern w:val="0"/>
          <w:sz w:val="22"/>
          <w:szCs w:val="22"/>
          <w:highlight w:val="none"/>
        </w:rPr>
        <w:t xml:space="preserve">份，发包人执 </w:t>
      </w:r>
      <w:r>
        <w:rPr>
          <w:rFonts w:hint="eastAsia" w:asciiTheme="minorEastAsia" w:hAnsiTheme="minorEastAsia" w:eastAsiaTheme="minorEastAsia" w:cstheme="minorEastAsia"/>
          <w:color w:val="auto"/>
          <w:kern w:val="0"/>
          <w:sz w:val="22"/>
          <w:szCs w:val="22"/>
          <w:highlight w:val="none"/>
          <w:u w:val="single"/>
        </w:rPr>
        <w:t xml:space="preserve"> 8 </w:t>
      </w:r>
      <w:r>
        <w:rPr>
          <w:rFonts w:hint="eastAsia" w:asciiTheme="minorEastAsia" w:hAnsiTheme="minorEastAsia" w:eastAsiaTheme="minorEastAsia" w:cstheme="minorEastAsia"/>
          <w:color w:val="auto"/>
          <w:kern w:val="0"/>
          <w:sz w:val="22"/>
          <w:szCs w:val="22"/>
          <w:highlight w:val="none"/>
        </w:rPr>
        <w:t xml:space="preserve">份，承包人设计单位、承包人勘察单位各执 </w:t>
      </w:r>
      <w:r>
        <w:rPr>
          <w:rFonts w:hint="eastAsia" w:asciiTheme="minorEastAsia" w:hAnsiTheme="minorEastAsia" w:eastAsiaTheme="minorEastAsia" w:cstheme="minorEastAsia"/>
          <w:color w:val="auto"/>
          <w:kern w:val="0"/>
          <w:sz w:val="22"/>
          <w:szCs w:val="22"/>
          <w:highlight w:val="none"/>
          <w:u w:val="single"/>
        </w:rPr>
        <w:t xml:space="preserve">2 </w:t>
      </w:r>
      <w:r>
        <w:rPr>
          <w:rFonts w:hint="eastAsia" w:asciiTheme="minorEastAsia" w:hAnsiTheme="minorEastAsia" w:eastAsiaTheme="minorEastAsia" w:cstheme="minorEastAsia"/>
          <w:color w:val="auto"/>
          <w:kern w:val="0"/>
          <w:sz w:val="22"/>
          <w:szCs w:val="22"/>
          <w:highlight w:val="none"/>
        </w:rPr>
        <w:t>份。</w:t>
      </w:r>
    </w:p>
    <w:tbl>
      <w:tblPr>
        <w:tblStyle w:val="39"/>
        <w:tblW w:w="8979" w:type="dxa"/>
        <w:jc w:val="center"/>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Layout w:type="fixed"/>
        <w:tblCellMar>
          <w:top w:w="0" w:type="dxa"/>
          <w:left w:w="108" w:type="dxa"/>
          <w:bottom w:w="0" w:type="dxa"/>
          <w:right w:w="108" w:type="dxa"/>
        </w:tblCellMar>
      </w:tblPr>
      <w:tblGrid>
        <w:gridCol w:w="4373"/>
        <w:gridCol w:w="4606"/>
      </w:tblGrid>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7003" w:hRule="atLeast"/>
          <w:jc w:val="center"/>
        </w:trPr>
        <w:tc>
          <w:tcPr>
            <w:tcW w:w="4373" w:type="dxa"/>
          </w:tcPr>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p>
            <w:pPr>
              <w:adjustRightInd w:val="0"/>
              <w:snapToGrid w:val="0"/>
              <w:spacing w:line="360" w:lineRule="auto"/>
              <w:jc w:val="left"/>
              <w:rPr>
                <w:rFonts w:asciiTheme="minorEastAsia" w:hAnsiTheme="minorEastAsia" w:eastAsiaTheme="minorEastAsia" w:cstheme="minorEastAsia"/>
                <w:color w:val="auto"/>
                <w:sz w:val="22"/>
                <w:szCs w:val="22"/>
                <w:highlight w:val="none"/>
              </w:rPr>
            </w:pPr>
          </w:p>
          <w:p>
            <w:pPr>
              <w:adjustRightInd w:val="0"/>
              <w:snapToGrid w:val="0"/>
              <w:spacing w:line="360" w:lineRule="auto"/>
              <w:jc w:val="left"/>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发包人（盖章）：</w:t>
            </w:r>
            <w:r>
              <w:rPr>
                <w:rFonts w:hint="eastAsia" w:asciiTheme="minorEastAsia" w:hAnsiTheme="minorEastAsia" w:eastAsiaTheme="minorEastAsia" w:cstheme="minorEastAsia"/>
                <w:color w:val="auto"/>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法定代表人：</w:t>
            </w:r>
          </w:p>
          <w:p>
            <w:pPr>
              <w:pStyle w:val="58"/>
              <w:adjustRightInd w:val="0"/>
              <w:snapToGrid w:val="0"/>
              <w:spacing w:before="240" w:beforeLines="100"/>
              <w:ind w:firstLine="0" w:firstLineChars="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或其授权的代理人：（签字）</w:t>
            </w:r>
          </w:p>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sz w:val="22"/>
                <w:szCs w:val="22"/>
                <w:highlight w:val="none"/>
              </w:rPr>
              <w:t>地址：</w:t>
            </w:r>
            <w:r>
              <w:rPr>
                <w:rFonts w:hint="eastAsia" w:asciiTheme="minorEastAsia" w:hAnsiTheme="minorEastAsia" w:eastAsiaTheme="minorEastAsia" w:cstheme="minorEastAsia"/>
                <w:color w:val="auto"/>
                <w:kern w:val="0"/>
                <w:sz w:val="22"/>
                <w:szCs w:val="22"/>
                <w:highlight w:val="none"/>
              </w:rPr>
              <w:t xml:space="preserve"> </w:t>
            </w:r>
          </w:p>
          <w:p>
            <w:pPr>
              <w:adjustRightInd w:val="0"/>
              <w:snapToGrid w:val="0"/>
              <w:spacing w:line="360" w:lineRule="auto"/>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sz w:val="22"/>
                <w:szCs w:val="22"/>
                <w:highlight w:val="none"/>
              </w:rPr>
              <w:t>邮政编码：</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电话：</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 xml:space="preserve"> </w:t>
            </w:r>
          </w:p>
          <w:p>
            <w:pPr>
              <w:pStyle w:val="15"/>
              <w:adjustRightInd w:val="0"/>
              <w:snapToGrid w:val="0"/>
              <w:spacing w:line="360" w:lineRule="auto"/>
              <w:rPr>
                <w:color w:val="auto"/>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签订地点：</w:t>
            </w:r>
            <w:r>
              <w:rPr>
                <w:rFonts w:hint="eastAsia" w:asciiTheme="minorEastAsia" w:hAnsiTheme="minorEastAsia" w:eastAsiaTheme="minorEastAsia" w:cstheme="minorEastAsia"/>
                <w:color w:val="auto"/>
                <w:kern w:val="0"/>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_________年____月____日　</w:t>
            </w:r>
          </w:p>
        </w:tc>
        <w:tc>
          <w:tcPr>
            <w:tcW w:w="4606" w:type="dxa"/>
          </w:tcPr>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承包人设计单位（盖章）：</w:t>
            </w:r>
            <w:r>
              <w:rPr>
                <w:rFonts w:hint="eastAsia" w:asciiTheme="minorEastAsia" w:hAnsiTheme="minorEastAsia" w:eastAsiaTheme="minorEastAsia" w:cstheme="minorEastAsia"/>
                <w:color w:val="auto"/>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法定代表人：</w:t>
            </w:r>
          </w:p>
          <w:p>
            <w:pPr>
              <w:pStyle w:val="58"/>
              <w:adjustRightInd w:val="0"/>
              <w:snapToGrid w:val="0"/>
              <w:spacing w:before="240" w:beforeLines="100"/>
              <w:ind w:firstLine="0" w:firstLineChars="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或其授权的代理人：（签字）</w:t>
            </w:r>
          </w:p>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地址：</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邮政编码：</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电话：</w:t>
            </w:r>
          </w:p>
          <w:p>
            <w:pPr>
              <w:adjustRightInd w:val="0"/>
              <w:snapToGrid w:val="0"/>
              <w:spacing w:line="360" w:lineRule="auto"/>
              <w:rPr>
                <w:rFonts w:asciiTheme="minorEastAsia" w:hAnsiTheme="minorEastAsia" w:eastAsiaTheme="minorEastAsia" w:cstheme="minorEastAsia"/>
                <w:color w:val="auto"/>
                <w:kern w:val="0"/>
                <w:sz w:val="22"/>
                <w:szCs w:val="22"/>
                <w:highlight w:val="none"/>
              </w:rPr>
            </w:pPr>
            <w:r>
              <w:rPr>
                <w:rFonts w:hint="eastAsia" w:asciiTheme="minorEastAsia" w:hAnsiTheme="minorEastAsia" w:eastAsiaTheme="minorEastAsia" w:cstheme="minorEastAsia"/>
                <w:color w:val="auto"/>
                <w:sz w:val="22"/>
                <w:szCs w:val="22"/>
                <w:highlight w:val="none"/>
              </w:rPr>
              <w:t>开户银行：</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银行帐号：</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签订地点：</w:t>
            </w:r>
            <w:r>
              <w:rPr>
                <w:rFonts w:hint="eastAsia" w:asciiTheme="minorEastAsia" w:hAnsiTheme="minorEastAsia" w:eastAsiaTheme="minorEastAsia" w:cstheme="minorEastAsia"/>
                <w:color w:val="auto"/>
                <w:kern w:val="0"/>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_________年____月____日　</w:t>
            </w:r>
          </w:p>
        </w:tc>
      </w:tr>
      <w:tr>
        <w:tblPrEx>
          <w:tblBorders>
            <w:top w:val="dotted" w:color="auto" w:sz="4" w:space="0"/>
            <w:left w:val="dotted" w:color="auto" w:sz="4" w:space="0"/>
            <w:bottom w:val="dotted" w:color="auto" w:sz="4" w:space="0"/>
            <w:right w:val="dotted" w:color="auto" w:sz="4" w:space="0"/>
            <w:insideH w:val="dotted" w:color="auto" w:sz="4" w:space="0"/>
            <w:insideV w:val="dotted" w:color="auto" w:sz="4" w:space="0"/>
          </w:tblBorders>
          <w:tblCellMar>
            <w:top w:w="0" w:type="dxa"/>
            <w:left w:w="108" w:type="dxa"/>
            <w:bottom w:w="0" w:type="dxa"/>
            <w:right w:w="108" w:type="dxa"/>
          </w:tblCellMar>
        </w:tblPrEx>
        <w:trPr>
          <w:trHeight w:val="5530" w:hRule="atLeast"/>
          <w:jc w:val="center"/>
        </w:trPr>
        <w:tc>
          <w:tcPr>
            <w:tcW w:w="4373" w:type="dxa"/>
          </w:tcPr>
          <w:p>
            <w:pPr>
              <w:adjustRightInd w:val="0"/>
              <w:snapToGrid w:val="0"/>
              <w:spacing w:line="360" w:lineRule="auto"/>
              <w:rPr>
                <w:rFonts w:asciiTheme="minorEastAsia" w:hAnsiTheme="minorEastAsia" w:eastAsiaTheme="minorEastAsia" w:cstheme="minorEastAsia"/>
                <w:color w:val="auto"/>
                <w:sz w:val="22"/>
                <w:szCs w:val="22"/>
                <w:highlight w:val="none"/>
              </w:rPr>
            </w:pP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承包人勘察单位（盖章）：</w:t>
            </w:r>
            <w:r>
              <w:rPr>
                <w:rFonts w:hint="eastAsia" w:asciiTheme="minorEastAsia" w:hAnsiTheme="minorEastAsia" w:eastAsiaTheme="minorEastAsia" w:cstheme="minorEastAsia"/>
                <w:color w:val="auto"/>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法定代表人：</w:t>
            </w:r>
          </w:p>
          <w:p>
            <w:pPr>
              <w:pStyle w:val="58"/>
              <w:adjustRightInd w:val="0"/>
              <w:snapToGrid w:val="0"/>
              <w:spacing w:before="240" w:beforeLines="100"/>
              <w:ind w:firstLine="0" w:firstLineChars="0"/>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或其授权的代理人：（签字）</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地址：</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邮政编码：</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电　　话：</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开户银行：</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sz w:val="22"/>
                <w:szCs w:val="22"/>
                <w:highlight w:val="none"/>
              </w:rPr>
              <w:t>银行帐号：</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签订地点：</w:t>
            </w:r>
            <w:r>
              <w:rPr>
                <w:rFonts w:hint="eastAsia" w:asciiTheme="minorEastAsia" w:hAnsiTheme="minorEastAsia" w:eastAsiaTheme="minorEastAsia" w:cstheme="minorEastAsia"/>
                <w:color w:val="auto"/>
                <w:kern w:val="0"/>
                <w:sz w:val="22"/>
                <w:szCs w:val="22"/>
                <w:highlight w:val="none"/>
                <w:u w:val="single"/>
              </w:rPr>
              <w:t xml:space="preserve">                   </w:t>
            </w:r>
          </w:p>
          <w:p>
            <w:pPr>
              <w:adjustRightInd w:val="0"/>
              <w:snapToGrid w:val="0"/>
              <w:spacing w:line="360" w:lineRule="auto"/>
              <w:rPr>
                <w:rFonts w:asciiTheme="minorEastAsia" w:hAnsiTheme="minorEastAsia" w:eastAsiaTheme="minorEastAsia" w:cstheme="minorEastAsia"/>
                <w:color w:val="auto"/>
                <w:sz w:val="22"/>
                <w:szCs w:val="22"/>
                <w:highlight w:val="none"/>
              </w:rPr>
            </w:pPr>
            <w:r>
              <w:rPr>
                <w:rFonts w:hint="eastAsia" w:asciiTheme="minorEastAsia" w:hAnsiTheme="minorEastAsia" w:eastAsiaTheme="minorEastAsia" w:cstheme="minorEastAsia"/>
                <w:color w:val="auto"/>
                <w:kern w:val="0"/>
                <w:sz w:val="22"/>
                <w:szCs w:val="22"/>
                <w:highlight w:val="none"/>
              </w:rPr>
              <w:t>_________年____月____日　</w:t>
            </w:r>
          </w:p>
        </w:tc>
        <w:tc>
          <w:tcPr>
            <w:tcW w:w="4606" w:type="dxa"/>
          </w:tcPr>
          <w:p>
            <w:pPr>
              <w:adjustRightInd w:val="0"/>
              <w:snapToGrid w:val="0"/>
              <w:spacing w:line="360" w:lineRule="auto"/>
              <w:rPr>
                <w:rFonts w:asciiTheme="minorEastAsia" w:hAnsiTheme="minorEastAsia" w:eastAsiaTheme="minorEastAsia" w:cstheme="minorEastAsia"/>
                <w:color w:val="auto"/>
                <w:sz w:val="22"/>
                <w:szCs w:val="22"/>
                <w:highlight w:val="none"/>
              </w:rPr>
            </w:pPr>
          </w:p>
        </w:tc>
      </w:tr>
    </w:tbl>
    <w:p>
      <w:pPr>
        <w:pStyle w:val="7"/>
        <w:numPr>
          <w:ilvl w:val="0"/>
          <w:numId w:val="0"/>
        </w:numPr>
        <w:adjustRightInd w:val="0"/>
        <w:snapToGrid w:val="0"/>
        <w:spacing w:before="0" w:after="0" w:line="360" w:lineRule="auto"/>
        <w:ind w:hanging="720"/>
        <w:rPr>
          <w:rFonts w:ascii="宋体" w:hAnsi="宋体" w:eastAsia="宋体" w:cs="宋体"/>
          <w:b w:val="0"/>
          <w:color w:val="auto"/>
          <w:sz w:val="21"/>
          <w:szCs w:val="21"/>
          <w:highlight w:val="none"/>
        </w:rPr>
      </w:pPr>
      <w:r>
        <w:rPr>
          <w:rFonts w:hint="eastAsia" w:asciiTheme="minorEastAsia" w:hAnsiTheme="minorEastAsia" w:eastAsiaTheme="minorEastAsia" w:cstheme="minorEastAsia"/>
          <w:color w:val="auto"/>
          <w:sz w:val="22"/>
          <w:szCs w:val="22"/>
          <w:highlight w:val="none"/>
        </w:rPr>
        <w:br w:type="page"/>
      </w:r>
      <w:bookmarkStart w:id="36" w:name="_Toc27718"/>
      <w:r>
        <w:rPr>
          <w:rFonts w:asciiTheme="minorEastAsia" w:hAnsiTheme="minorEastAsia" w:eastAsiaTheme="minorEastAsia" w:cstheme="minorEastAsia"/>
          <w:color w:val="auto"/>
          <w:sz w:val="22"/>
          <w:szCs w:val="22"/>
          <w:highlight w:val="none"/>
        </w:rPr>
        <w:t xml:space="preserve">      </w:t>
      </w:r>
      <w:r>
        <w:rPr>
          <w:rFonts w:hint="eastAsia" w:ascii="宋体" w:hAnsi="宋体" w:eastAsia="宋体" w:cs="宋体"/>
          <w:bCs/>
          <w:color w:val="auto"/>
          <w:sz w:val="24"/>
          <w:szCs w:val="16"/>
          <w:highlight w:val="none"/>
        </w:rPr>
        <w:t>附件一：</w:t>
      </w:r>
      <w:bookmarkEnd w:id="36"/>
    </w:p>
    <w:p>
      <w:pPr>
        <w:adjustRightInd w:val="0"/>
        <w:snapToGrid w:val="0"/>
        <w:spacing w:line="360" w:lineRule="auto"/>
        <w:ind w:firstLine="643" w:firstLineChars="200"/>
        <w:jc w:val="center"/>
        <w:rPr>
          <w:rFonts w:eastAsia="宋体" w:cs="宋体"/>
          <w:color w:val="auto"/>
          <w:sz w:val="24"/>
          <w:highlight w:val="none"/>
        </w:rPr>
      </w:pPr>
      <w:r>
        <w:rPr>
          <w:rFonts w:hint="eastAsia" w:eastAsia="宋体" w:cs="宋体"/>
          <w:b/>
          <w:color w:val="auto"/>
          <w:sz w:val="32"/>
          <w:szCs w:val="21"/>
          <w:highlight w:val="none"/>
        </w:rPr>
        <w:t>廉 政 合 同</w:t>
      </w:r>
    </w:p>
    <w:p>
      <w:pPr>
        <w:adjustRightInd w:val="0"/>
        <w:snapToGrid w:val="0"/>
        <w:spacing w:line="360" w:lineRule="auto"/>
        <w:rPr>
          <w:rFonts w:eastAsia="宋体" w:cs="宋体"/>
          <w:color w:val="auto"/>
          <w:szCs w:val="21"/>
          <w:highlight w:val="none"/>
        </w:rPr>
      </w:pPr>
    </w:p>
    <w:p>
      <w:pPr>
        <w:adjustRightInd w:val="0"/>
        <w:snapToGrid w:val="0"/>
        <w:spacing w:line="360" w:lineRule="auto"/>
        <w:rPr>
          <w:rFonts w:eastAsia="宋体" w:cs="宋体"/>
          <w:color w:val="auto"/>
          <w:szCs w:val="21"/>
          <w:highlight w:val="none"/>
          <w:u w:val="single"/>
        </w:rPr>
      </w:pPr>
      <w:r>
        <w:rPr>
          <w:rFonts w:hint="eastAsia" w:eastAsia="宋体" w:cs="宋体"/>
          <w:color w:val="auto"/>
          <w:szCs w:val="21"/>
          <w:highlight w:val="none"/>
        </w:rPr>
        <w:t>发包人：（全称）</w:t>
      </w:r>
      <w:r>
        <w:rPr>
          <w:rFonts w:hint="eastAsia" w:eastAsia="宋体" w:cs="宋体"/>
          <w:color w:val="auto"/>
          <w:szCs w:val="21"/>
          <w:highlight w:val="none"/>
          <w:u w:val="single"/>
        </w:rPr>
        <w:t xml:space="preserve">                                    </w:t>
      </w:r>
    </w:p>
    <w:p>
      <w:pPr>
        <w:adjustRightInd w:val="0"/>
        <w:snapToGrid w:val="0"/>
        <w:spacing w:line="360" w:lineRule="auto"/>
        <w:rPr>
          <w:rFonts w:eastAsia="宋体" w:cs="宋体"/>
          <w:color w:val="auto"/>
          <w:szCs w:val="21"/>
          <w:highlight w:val="none"/>
          <w:u w:val="single"/>
        </w:rPr>
      </w:pPr>
      <w:r>
        <w:rPr>
          <w:rFonts w:hint="eastAsia" w:eastAsia="宋体" w:cs="宋体"/>
          <w:color w:val="auto"/>
          <w:szCs w:val="21"/>
          <w:highlight w:val="none"/>
        </w:rPr>
        <w:t>承包人：（全称）</w:t>
      </w:r>
      <w:r>
        <w:rPr>
          <w:rFonts w:hint="eastAsia" w:eastAsia="宋体" w:cs="宋体"/>
          <w:color w:val="auto"/>
          <w:szCs w:val="21"/>
          <w:highlight w:val="none"/>
          <w:u w:val="single"/>
        </w:rPr>
        <w:t xml:space="preserve">                                    </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highlight w:val="none"/>
        </w:rPr>
        <w:t>根据国家、省工程建设和廉政建设的有关规定，为做好合同工程的廉政建设，保证工程质量与施工安全，提高建设资金的有效使用和投资效益，发包人承包人就加强合同工程的廉政建设，订立本合同。</w:t>
      </w:r>
      <w:bookmarkStart w:id="37" w:name="_Toc289852462"/>
      <w:bookmarkStart w:id="38" w:name="_Toc291700327"/>
    </w:p>
    <w:p>
      <w:pPr>
        <w:adjustRightInd w:val="0"/>
        <w:snapToGrid w:val="0"/>
        <w:spacing w:line="360" w:lineRule="auto"/>
        <w:ind w:firstLine="422" w:firstLineChars="200"/>
        <w:rPr>
          <w:rFonts w:eastAsia="宋体" w:cs="宋体"/>
          <w:b/>
          <w:color w:val="auto"/>
          <w:szCs w:val="21"/>
          <w:highlight w:val="none"/>
        </w:rPr>
      </w:pPr>
      <w:r>
        <w:rPr>
          <w:rFonts w:hint="eastAsia" w:eastAsia="宋体" w:cs="宋体"/>
          <w:b/>
          <w:color w:val="auto"/>
          <w:szCs w:val="21"/>
          <w:highlight w:val="none"/>
        </w:rPr>
        <w:t>1  双方权利和义务</w:t>
      </w:r>
      <w:bookmarkEnd w:id="37"/>
      <w:bookmarkEnd w:id="38"/>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1.1  严格遵守国家、省有关法律法规的规定。</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1.2  严格执行合同工程一切合同文件，自觉按合同办事。</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1.3  合同双方当事人的业务活动应坚持公平、公开、公正和诚信的原则（法律认定的商业秘密和合同文件另有规定除外），不得损害国家和集体利益，不得违反工程建设管理规章制度。</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1.4  建立健全廉政制度，开展廉政教育，设立廉政告示牌，公布举报电话，监督并认真查处违法违纪行为。</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1.5  发现对方在业务活动中有违反廉政建设规定的行为，应及时给予提醒和纠正。</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1.6  发现对方严重违反合同的行为，有向其上级部门举报、建议给予处理并要求告知处理结果的权利。没有上级部门的，可按施工合同第二部分《通用条款》第87条规定处理。</w:t>
      </w:r>
    </w:p>
    <w:p>
      <w:pPr>
        <w:adjustRightInd w:val="0"/>
        <w:snapToGrid w:val="0"/>
        <w:spacing w:line="360" w:lineRule="auto"/>
        <w:ind w:firstLine="422" w:firstLineChars="200"/>
        <w:rPr>
          <w:rFonts w:eastAsia="宋体" w:cs="宋体"/>
          <w:b/>
          <w:color w:val="auto"/>
          <w:szCs w:val="21"/>
          <w:highlight w:val="none"/>
        </w:rPr>
      </w:pPr>
      <w:bookmarkStart w:id="39" w:name="_Toc289852463"/>
      <w:bookmarkStart w:id="40" w:name="_Toc291700328"/>
      <w:r>
        <w:rPr>
          <w:rFonts w:hint="eastAsia" w:eastAsia="宋体" w:cs="宋体"/>
          <w:b/>
          <w:color w:val="auto"/>
          <w:szCs w:val="21"/>
          <w:highlight w:val="none"/>
        </w:rPr>
        <w:t>2  发包人义务</w:t>
      </w:r>
      <w:bookmarkEnd w:id="39"/>
      <w:bookmarkEnd w:id="40"/>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2.1  发包人及其工作人员不得索要或接受承包人的礼金、有价证券和贵重物品，不得在承包人报销任何应由发包人或其工作人员个人支付的费用。</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2.2  发包人及其工作人员不得参加承包人安排的宴请（工作餐除外）和娱乐活动；不得接受承包人提供的通讯、交通工具和高档办公用品等物品。</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2.3  发包人及其工作人员不得要求或者接受承包人为其住房装修、婚丧嫁娶活动、配偶子女工作安排以及出国出境、旅游等提供方便。</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2.4  发包人及其工作人员不得以任何理由向承包人推荐分包人、推销材料和工程设备，不得要求承包人购买合同以外的材料和工程设备</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2.5  发包人及其工作人员要秉公办事，不准营私舞弊，不准利用职权私自为合同工程安排施工队伍，也不得从事与合同工程有关的各种有偿中介活动。</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2.6  发包人及其工作人员（含其配偶、子女）不得从事与合同工程有关的材料和工程设备供应、工程分包、劳务等经济活动。</w:t>
      </w:r>
    </w:p>
    <w:p>
      <w:pPr>
        <w:adjustRightInd w:val="0"/>
        <w:snapToGrid w:val="0"/>
        <w:spacing w:line="360" w:lineRule="auto"/>
        <w:ind w:firstLine="422" w:firstLineChars="200"/>
        <w:rPr>
          <w:rFonts w:eastAsia="宋体" w:cs="宋体"/>
          <w:b/>
          <w:color w:val="auto"/>
          <w:szCs w:val="21"/>
          <w:highlight w:val="none"/>
        </w:rPr>
      </w:pPr>
      <w:bookmarkStart w:id="41" w:name="_Toc289852464"/>
      <w:bookmarkStart w:id="42" w:name="_Toc291700329"/>
      <w:r>
        <w:rPr>
          <w:rFonts w:hint="eastAsia" w:eastAsia="宋体" w:cs="宋体"/>
          <w:b/>
          <w:color w:val="auto"/>
          <w:szCs w:val="21"/>
          <w:highlight w:val="none"/>
        </w:rPr>
        <w:t>3  承包人义务</w:t>
      </w:r>
      <w:bookmarkEnd w:id="41"/>
      <w:bookmarkEnd w:id="42"/>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3.1  承包人不得以任何理由向发包人及其工作人员行贿或馈赠礼金、有价证券、贵重礼品。</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3.2  承包人不得以任何名义为发包人及其工作人员报销应由发包人或其工作人员个人支付的任何费用。</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3.3  承包人不得以任何理由安排发包人及其工作人员参加宴请（工作餐除外）及娱乐活动。</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3.4  承包人不得为发包人和个人购置或提供通讯、交通工具和高档办公用品等物品。</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3.5  承包人不得为发包人及其工作人员的住房装修、婚丧嫁娶活动、配偶子女工作安排以及出国出境、旅游等提供方便。</w:t>
      </w:r>
    </w:p>
    <w:p>
      <w:pPr>
        <w:adjustRightInd w:val="0"/>
        <w:snapToGrid w:val="0"/>
        <w:spacing w:line="360" w:lineRule="auto"/>
        <w:ind w:firstLine="422" w:firstLineChars="200"/>
        <w:rPr>
          <w:rFonts w:eastAsia="宋体" w:cs="宋体"/>
          <w:b/>
          <w:color w:val="auto"/>
          <w:szCs w:val="21"/>
          <w:highlight w:val="none"/>
        </w:rPr>
      </w:pPr>
      <w:bookmarkStart w:id="43" w:name="_Toc289852465"/>
      <w:bookmarkStart w:id="44" w:name="_Toc291700330"/>
      <w:r>
        <w:rPr>
          <w:rFonts w:hint="eastAsia" w:eastAsia="宋体" w:cs="宋体"/>
          <w:b/>
          <w:color w:val="auto"/>
          <w:szCs w:val="21"/>
          <w:highlight w:val="none"/>
        </w:rPr>
        <w:t>4  违约责任</w:t>
      </w:r>
      <w:bookmarkEnd w:id="43"/>
      <w:bookmarkEnd w:id="44"/>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4.1  发包人及其工作人员违反本合同第1条和第2条规定，应按照廉政建设的有关规定给予处分；涉嫌犯罪的，移交司法机关追究刑事责任；给承包人造成损失的，应予赔偿。</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4.2  承包人及其工作人员违反本合同第1条和第3条规定，应按照廉政建设的有关规定给予处分；情节严重的，给予承包人1~3年内不得进入工程建设市场的处罚。涉嫌犯罪的，移交司法机关追究刑事责任；给发包人造成损失的，应予赔偿。</w:t>
      </w:r>
    </w:p>
    <w:p>
      <w:pPr>
        <w:adjustRightInd w:val="0"/>
        <w:snapToGrid w:val="0"/>
        <w:spacing w:line="360" w:lineRule="auto"/>
        <w:ind w:firstLine="422" w:firstLineChars="200"/>
        <w:rPr>
          <w:rFonts w:eastAsia="宋体" w:cs="宋体"/>
          <w:b/>
          <w:color w:val="auto"/>
          <w:szCs w:val="21"/>
          <w:highlight w:val="none"/>
        </w:rPr>
      </w:pPr>
      <w:bookmarkStart w:id="45" w:name="_Toc291700331"/>
      <w:bookmarkStart w:id="46" w:name="_Toc289852466"/>
      <w:r>
        <w:rPr>
          <w:rFonts w:hint="eastAsia" w:eastAsia="宋体" w:cs="宋体"/>
          <w:b/>
          <w:color w:val="auto"/>
          <w:szCs w:val="21"/>
          <w:highlight w:val="none"/>
        </w:rPr>
        <w:t>5   双方约定</w:t>
      </w:r>
      <w:bookmarkEnd w:id="45"/>
      <w:bookmarkEnd w:id="46"/>
    </w:p>
    <w:p>
      <w:pPr>
        <w:pStyle w:val="3"/>
        <w:adjustRightInd w:val="0"/>
        <w:snapToGrid w:val="0"/>
        <w:spacing w:line="360" w:lineRule="auto"/>
        <w:ind w:left="0" w:firstLine="420" w:firstLineChars="200"/>
        <w:rPr>
          <w:rFonts w:eastAsia="宋体" w:cs="宋体"/>
          <w:color w:val="auto"/>
          <w:sz w:val="21"/>
          <w:szCs w:val="21"/>
          <w:highlight w:val="none"/>
        </w:rPr>
      </w:pPr>
      <w:r>
        <w:rPr>
          <w:rFonts w:hint="eastAsia" w:eastAsia="宋体" w:cs="宋体"/>
          <w:color w:val="auto"/>
          <w:sz w:val="21"/>
          <w:szCs w:val="21"/>
          <w:highlight w:val="none"/>
        </w:rPr>
        <w:t>本合同由合同双方当事人或其上级部门负责监督执行，并由合同双方当事人或其上级部门相互约请对本合同执行情况进行检查。</w:t>
      </w:r>
    </w:p>
    <w:p>
      <w:pPr>
        <w:adjustRightInd w:val="0"/>
        <w:snapToGrid w:val="0"/>
        <w:spacing w:line="360" w:lineRule="auto"/>
        <w:ind w:firstLine="422" w:firstLineChars="200"/>
        <w:rPr>
          <w:rFonts w:eastAsia="宋体" w:cs="宋体"/>
          <w:b/>
          <w:color w:val="auto"/>
          <w:szCs w:val="21"/>
          <w:highlight w:val="none"/>
        </w:rPr>
      </w:pPr>
      <w:bookmarkStart w:id="47" w:name="_Toc291700332"/>
      <w:bookmarkStart w:id="48" w:name="_Toc289852467"/>
      <w:r>
        <w:rPr>
          <w:rFonts w:hint="eastAsia" w:eastAsia="宋体" w:cs="宋体"/>
          <w:b/>
          <w:color w:val="auto"/>
          <w:szCs w:val="21"/>
          <w:highlight w:val="none"/>
        </w:rPr>
        <w:t>6   合同法律效力</w:t>
      </w:r>
      <w:bookmarkEnd w:id="47"/>
      <w:bookmarkEnd w:id="48"/>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本合同作为</w:t>
      </w:r>
      <w:r>
        <w:rPr>
          <w:rFonts w:hint="eastAsia" w:eastAsia="宋体" w:cs="宋体"/>
          <w:color w:val="auto"/>
          <w:szCs w:val="21"/>
          <w:highlight w:val="none"/>
          <w:u w:val="single"/>
        </w:rPr>
        <w:t xml:space="preserve">                      </w:t>
      </w:r>
      <w:r>
        <w:rPr>
          <w:rFonts w:hint="eastAsia" w:eastAsia="宋体" w:cs="宋体"/>
          <w:color w:val="auto"/>
          <w:szCs w:val="21"/>
          <w:highlight w:val="none"/>
        </w:rPr>
        <w:t>（工程名称） 工程施工合同的附件，与施工合同具有同等的法律效力。</w:t>
      </w:r>
    </w:p>
    <w:p>
      <w:pPr>
        <w:adjustRightInd w:val="0"/>
        <w:snapToGrid w:val="0"/>
        <w:spacing w:line="360" w:lineRule="auto"/>
        <w:ind w:firstLine="422" w:firstLineChars="200"/>
        <w:rPr>
          <w:rFonts w:eastAsia="宋体" w:cs="宋体"/>
          <w:b/>
          <w:color w:val="auto"/>
          <w:szCs w:val="21"/>
          <w:highlight w:val="none"/>
        </w:rPr>
      </w:pPr>
      <w:bookmarkStart w:id="49" w:name="_Toc291700333"/>
      <w:bookmarkStart w:id="50" w:name="_Toc289852468"/>
      <w:r>
        <w:rPr>
          <w:rFonts w:hint="eastAsia" w:eastAsia="宋体" w:cs="宋体"/>
          <w:b/>
          <w:color w:val="auto"/>
          <w:szCs w:val="21"/>
          <w:highlight w:val="none"/>
        </w:rPr>
        <w:t>7  合同生效</w:t>
      </w:r>
      <w:bookmarkEnd w:id="49"/>
      <w:bookmarkEnd w:id="50"/>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本合同自合同双方当事人签署之日起生效，至合同工程竣工验收合格之日后失效。</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本合同一式</w:t>
      </w:r>
      <w:r>
        <w:rPr>
          <w:rFonts w:hint="eastAsia" w:eastAsia="宋体" w:cs="宋体"/>
          <w:color w:val="auto"/>
          <w:szCs w:val="21"/>
          <w:highlight w:val="none"/>
          <w:u w:val="single"/>
        </w:rPr>
        <w:t xml:space="preserve">    </w:t>
      </w:r>
      <w:r>
        <w:rPr>
          <w:rFonts w:hint="eastAsia" w:eastAsia="宋体" w:cs="宋体"/>
          <w:color w:val="auto"/>
          <w:szCs w:val="21"/>
          <w:highlight w:val="none"/>
        </w:rPr>
        <w:t>份，合同双方当事人各执</w:t>
      </w:r>
      <w:r>
        <w:rPr>
          <w:rFonts w:hint="eastAsia" w:eastAsia="宋体" w:cs="宋体"/>
          <w:color w:val="auto"/>
          <w:szCs w:val="21"/>
          <w:highlight w:val="none"/>
          <w:u w:val="single"/>
        </w:rPr>
        <w:t xml:space="preserve">    </w:t>
      </w:r>
      <w:r>
        <w:rPr>
          <w:rFonts w:hint="eastAsia" w:eastAsia="宋体" w:cs="宋体"/>
          <w:color w:val="auto"/>
          <w:szCs w:val="21"/>
          <w:highlight w:val="none"/>
        </w:rPr>
        <w:t>份。有上级部门的，合同双方当事人应各送交其上级部门一份。</w:t>
      </w:r>
    </w:p>
    <w:p>
      <w:pPr>
        <w:adjustRightInd w:val="0"/>
        <w:snapToGrid w:val="0"/>
        <w:spacing w:line="360" w:lineRule="auto"/>
        <w:ind w:firstLine="420" w:firstLineChars="200"/>
        <w:rPr>
          <w:rFonts w:eastAsia="宋体" w:cs="宋体"/>
          <w:color w:val="auto"/>
          <w:szCs w:val="21"/>
          <w:highlight w:val="none"/>
        </w:rPr>
      </w:pPr>
    </w:p>
    <w:p>
      <w:pPr>
        <w:adjustRightInd w:val="0"/>
        <w:snapToGrid w:val="0"/>
        <w:spacing w:line="360" w:lineRule="auto"/>
        <w:ind w:firstLine="420" w:firstLineChars="200"/>
        <w:rPr>
          <w:rFonts w:eastAsia="宋体" w:cs="宋体"/>
          <w:color w:val="auto"/>
          <w:szCs w:val="21"/>
          <w:highlight w:val="none"/>
        </w:rPr>
      </w:pP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发 包 人： （公章）                    承 包 人： （公章）</w:t>
      </w:r>
    </w:p>
    <w:p>
      <w:pPr>
        <w:adjustRightInd w:val="0"/>
        <w:snapToGrid w:val="0"/>
        <w:spacing w:line="360" w:lineRule="auto"/>
        <w:ind w:firstLine="420" w:firstLineChars="200"/>
        <w:rPr>
          <w:rFonts w:eastAsia="宋体" w:cs="宋体"/>
          <w:color w:val="auto"/>
          <w:szCs w:val="21"/>
          <w:highlight w:val="none"/>
        </w:rPr>
      </w:pP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 xml:space="preserve">法定代表人：                           法定代表人： </w:t>
      </w:r>
    </w:p>
    <w:p>
      <w:pPr>
        <w:adjustRightInd w:val="0"/>
        <w:snapToGrid w:val="0"/>
        <w:spacing w:line="360" w:lineRule="auto"/>
        <w:ind w:firstLine="420" w:firstLineChars="200"/>
        <w:rPr>
          <w:rFonts w:eastAsia="宋体"/>
          <w:color w:val="auto"/>
          <w:highlight w:val="none"/>
        </w:rPr>
      </w:pPr>
      <w:r>
        <w:rPr>
          <w:rFonts w:hint="eastAsia" w:eastAsia="宋体" w:cs="宋体"/>
          <w:color w:val="auto"/>
          <w:szCs w:val="21"/>
          <w:highlight w:val="none"/>
        </w:rPr>
        <w:t>其授权的代理人：（签字）                其授权的代理人：（签字）</w:t>
      </w:r>
    </w:p>
    <w:p>
      <w:pPr>
        <w:adjustRightInd w:val="0"/>
        <w:snapToGrid w:val="0"/>
        <w:spacing w:line="360" w:lineRule="auto"/>
        <w:ind w:firstLine="420" w:firstLineChars="200"/>
        <w:rPr>
          <w:rFonts w:eastAsia="宋体" w:cs="宋体"/>
          <w:color w:val="auto"/>
          <w:szCs w:val="21"/>
          <w:highlight w:val="none"/>
        </w:rPr>
      </w:pP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联系电话：                             联系电话：</w:t>
      </w:r>
    </w:p>
    <w:p>
      <w:pPr>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年    月    日                        年    月    日</w:t>
      </w:r>
    </w:p>
    <w:p>
      <w:pPr>
        <w:adjustRightInd w:val="0"/>
        <w:snapToGrid w:val="0"/>
        <w:spacing w:line="360" w:lineRule="auto"/>
        <w:rPr>
          <w:rFonts w:eastAsia="宋体" w:cs="宋体"/>
          <w:b/>
          <w:color w:val="auto"/>
          <w:sz w:val="32"/>
          <w:highlight w:val="none"/>
        </w:rPr>
      </w:pPr>
      <w:r>
        <w:rPr>
          <w:rFonts w:hint="eastAsia" w:eastAsia="宋体" w:cs="宋体"/>
          <w:color w:val="auto"/>
          <w:sz w:val="32"/>
          <w:szCs w:val="32"/>
          <w:highlight w:val="none"/>
        </w:rPr>
        <w:br w:type="page"/>
      </w:r>
      <w:r>
        <w:rPr>
          <w:rFonts w:hint="eastAsia" w:eastAsia="宋体" w:cs="宋体"/>
          <w:b/>
          <w:color w:val="auto"/>
          <w:sz w:val="24"/>
          <w:szCs w:val="21"/>
          <w:highlight w:val="none"/>
        </w:rPr>
        <w:t>附件二：</w:t>
      </w:r>
    </w:p>
    <w:p>
      <w:pPr>
        <w:adjustRightInd w:val="0"/>
        <w:snapToGrid w:val="0"/>
        <w:spacing w:line="360" w:lineRule="auto"/>
        <w:jc w:val="center"/>
        <w:rPr>
          <w:rFonts w:eastAsia="宋体" w:cs="宋体"/>
          <w:color w:val="auto"/>
          <w:kern w:val="0"/>
          <w:sz w:val="24"/>
          <w:highlight w:val="none"/>
        </w:rPr>
      </w:pPr>
      <w:r>
        <w:rPr>
          <w:rFonts w:hint="eastAsia" w:eastAsia="宋体" w:cs="宋体"/>
          <w:b/>
          <w:color w:val="auto"/>
          <w:sz w:val="32"/>
          <w:highlight w:val="none"/>
        </w:rPr>
        <w:t>安全生产合同</w:t>
      </w:r>
    </w:p>
    <w:p>
      <w:pPr>
        <w:autoSpaceDE w:val="0"/>
        <w:autoSpaceDN w:val="0"/>
        <w:adjustRightInd w:val="0"/>
        <w:snapToGrid w:val="0"/>
        <w:spacing w:line="360" w:lineRule="auto"/>
        <w:ind w:firstLine="420" w:firstLineChars="200"/>
        <w:rPr>
          <w:rFonts w:eastAsia="宋体" w:cs="宋体"/>
          <w:color w:val="auto"/>
          <w:szCs w:val="21"/>
          <w:highlight w:val="none"/>
        </w:rPr>
      </w:pP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根据国务院《建设工程安全生产管理条例》，交通运输部《公路水运工程安全生产监督管理办法》，为在</w:t>
      </w:r>
      <w:r>
        <w:rPr>
          <w:rFonts w:hint="eastAsia" w:eastAsia="宋体" w:cs="宋体"/>
          <w:color w:val="auto"/>
          <w:szCs w:val="21"/>
          <w:highlight w:val="none"/>
          <w:u w:val="single"/>
        </w:rPr>
        <w:t xml:space="preserve">              </w:t>
      </w:r>
      <w:r>
        <w:rPr>
          <w:rFonts w:hint="eastAsia" w:eastAsia="宋体" w:cs="宋体"/>
          <w:color w:val="auto"/>
          <w:szCs w:val="21"/>
          <w:highlight w:val="none"/>
        </w:rPr>
        <w:t>项目勘察设计合同的实施过程中切实搞好本工程的安全生产管理工作，发包人</w:t>
      </w:r>
      <w:r>
        <w:rPr>
          <w:rFonts w:hint="eastAsia" w:eastAsia="宋体" w:cs="宋体"/>
          <w:color w:val="auto"/>
          <w:szCs w:val="21"/>
          <w:highlight w:val="none"/>
          <w:u w:val="single"/>
        </w:rPr>
        <w:t xml:space="preserve">                    </w:t>
      </w:r>
      <w:r>
        <w:rPr>
          <w:rFonts w:hint="eastAsia" w:eastAsia="宋体" w:cs="宋体"/>
          <w:color w:val="auto"/>
          <w:szCs w:val="21"/>
          <w:highlight w:val="none"/>
        </w:rPr>
        <w:t>（以下简称“甲方”）与</w:t>
      </w:r>
      <w:r>
        <w:rPr>
          <w:rFonts w:hint="eastAsia" w:eastAsia="宋体" w:cs="宋体"/>
          <w:color w:val="auto"/>
          <w:szCs w:val="21"/>
          <w:highlight w:val="none"/>
          <w:u w:val="single"/>
        </w:rPr>
        <w:t xml:space="preserve">         </w:t>
      </w:r>
      <w:r>
        <w:rPr>
          <w:rFonts w:hint="eastAsia" w:eastAsia="宋体" w:cs="宋体"/>
          <w:color w:val="auto"/>
          <w:szCs w:val="21"/>
          <w:highlight w:val="none"/>
        </w:rPr>
        <w:t>（以下简称“乙方”）签订如下安全生产合同：</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一、甲方职责</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1、严格遵守国家有关安全生产的法律法规有关安全生产的规定，认真执行工程承包合同中的有关安全要求：</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2、贯彻“安全第一、预防为主”的方针，坚持“管生产必须管安全”的原则，建立健全安全生产管理机构，制订、完善安全生产管理制度；</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3、加强安全生产的管理力度，做到生产与安全工作同时计划、布置、检查、评比和总结；</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二、乙方职责</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1、严格遵守国家有关安全生产的法律法规的规定，认真细致地做好本项目的安全生产工作；</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根据国家有关安全生产的法律法规以及甲方与施工单位签订的施工承包合同和安全生产合同，对施工单位的施工安全提出明确要求，把施工技术和安全生产同时交底。落实施工单位制订实施性安全生产措施制度，指导生产作业；</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3、坚持“安全第一、预防为主”和坚持“管生产必须管安全”的原则，加强安全生产宣传教育，增强全员安全生产意识，建立健全各项安全生产管理机构和安全生产管理制度，配备专职或兼职安全检查人员，有组织有领导地开展安全生产活动。</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三、违约责任</w:t>
      </w:r>
    </w:p>
    <w:p>
      <w:p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如因一方违约造成安全事故，将依法追究法律责任。</w:t>
      </w:r>
    </w:p>
    <w:p>
      <w:pPr>
        <w:numPr>
          <w:ilvl w:val="0"/>
          <w:numId w:val="8"/>
        </w:numPr>
        <w:autoSpaceDE w:val="0"/>
        <w:autoSpaceDN w:val="0"/>
        <w:adjustRightInd w:val="0"/>
        <w:snapToGrid w:val="0"/>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本合同正本一式  份，甲、乙双方各执  份；副本一式  份，甲、乙双方各执  份。合同由双方法定代表人或其授权的代理人签署并加盖公章后生效，全部工程竣工验收后失效。</w:t>
      </w:r>
    </w:p>
    <w:p>
      <w:pPr>
        <w:pStyle w:val="37"/>
        <w:adjustRightInd w:val="0"/>
        <w:snapToGrid w:val="0"/>
        <w:spacing w:after="0" w:line="360" w:lineRule="auto"/>
        <w:ind w:firstLine="0" w:firstLineChars="0"/>
        <w:rPr>
          <w:color w:val="auto"/>
          <w:highlight w:val="none"/>
        </w:rPr>
      </w:pPr>
    </w:p>
    <w:p>
      <w:pPr>
        <w:autoSpaceDE w:val="0"/>
        <w:autoSpaceDN w:val="0"/>
        <w:adjustRightInd w:val="0"/>
        <w:snapToGrid w:val="0"/>
        <w:spacing w:line="360" w:lineRule="auto"/>
        <w:ind w:left="4935" w:hanging="4935" w:hangingChars="2350"/>
        <w:rPr>
          <w:rFonts w:eastAsia="宋体" w:cs="宋体"/>
          <w:color w:val="auto"/>
          <w:szCs w:val="21"/>
          <w:highlight w:val="none"/>
        </w:rPr>
      </w:pPr>
    </w:p>
    <w:p>
      <w:pPr>
        <w:autoSpaceDE w:val="0"/>
        <w:autoSpaceDN w:val="0"/>
        <w:adjustRightInd w:val="0"/>
        <w:snapToGrid w:val="0"/>
        <w:spacing w:line="360" w:lineRule="auto"/>
        <w:ind w:left="4935" w:hanging="4935" w:hangingChars="2350"/>
        <w:rPr>
          <w:rFonts w:eastAsia="宋体" w:cs="宋体"/>
          <w:color w:val="auto"/>
          <w:szCs w:val="21"/>
          <w:highlight w:val="none"/>
        </w:rPr>
      </w:pPr>
      <w:r>
        <w:rPr>
          <w:rFonts w:hint="eastAsia" w:eastAsia="宋体" w:cs="宋体"/>
          <w:color w:val="auto"/>
          <w:szCs w:val="21"/>
          <w:highlight w:val="none"/>
        </w:rPr>
        <w:t>发包人：                  （盖章）     承包人：                （盖章）</w:t>
      </w:r>
    </w:p>
    <w:p>
      <w:pPr>
        <w:autoSpaceDE w:val="0"/>
        <w:autoSpaceDN w:val="0"/>
        <w:adjustRightInd w:val="0"/>
        <w:snapToGrid w:val="0"/>
        <w:spacing w:line="360" w:lineRule="auto"/>
        <w:rPr>
          <w:rFonts w:eastAsia="宋体" w:cs="宋体"/>
          <w:color w:val="auto"/>
          <w:szCs w:val="21"/>
          <w:highlight w:val="none"/>
        </w:rPr>
      </w:pPr>
    </w:p>
    <w:p>
      <w:pPr>
        <w:autoSpaceDE w:val="0"/>
        <w:autoSpaceDN w:val="0"/>
        <w:adjustRightInd w:val="0"/>
        <w:snapToGrid w:val="0"/>
        <w:spacing w:line="360" w:lineRule="auto"/>
        <w:rPr>
          <w:rFonts w:eastAsia="宋体" w:cs="宋体"/>
          <w:color w:val="auto"/>
          <w:szCs w:val="21"/>
          <w:highlight w:val="none"/>
        </w:rPr>
      </w:pPr>
      <w:r>
        <w:rPr>
          <w:rFonts w:hint="eastAsia" w:eastAsia="宋体" w:cs="宋体"/>
          <w:color w:val="auto"/>
          <w:szCs w:val="21"/>
          <w:highlight w:val="none"/>
        </w:rPr>
        <w:t>法定代表人或                           法定代表人或</w:t>
      </w:r>
    </w:p>
    <w:p>
      <w:pPr>
        <w:autoSpaceDE w:val="0"/>
        <w:autoSpaceDN w:val="0"/>
        <w:adjustRightInd w:val="0"/>
        <w:snapToGrid w:val="0"/>
        <w:spacing w:line="360" w:lineRule="auto"/>
        <w:rPr>
          <w:rFonts w:eastAsia="宋体" w:cs="宋体"/>
          <w:color w:val="auto"/>
          <w:szCs w:val="21"/>
          <w:highlight w:val="none"/>
        </w:rPr>
      </w:pPr>
      <w:r>
        <w:rPr>
          <w:rFonts w:hint="eastAsia" w:eastAsia="宋体" w:cs="宋体"/>
          <w:color w:val="auto"/>
          <w:szCs w:val="21"/>
          <w:highlight w:val="none"/>
        </w:rPr>
        <w:t>其授权的代理人：         （签名）      其授权的代理人：        （签名）</w:t>
      </w:r>
    </w:p>
    <w:p>
      <w:pPr>
        <w:autoSpaceDE w:val="0"/>
        <w:autoSpaceDN w:val="0"/>
        <w:adjustRightInd w:val="0"/>
        <w:snapToGrid w:val="0"/>
        <w:spacing w:line="360" w:lineRule="auto"/>
        <w:rPr>
          <w:rFonts w:eastAsia="宋体" w:cs="宋体"/>
          <w:color w:val="auto"/>
          <w:szCs w:val="21"/>
          <w:highlight w:val="none"/>
        </w:rPr>
      </w:pPr>
      <w:r>
        <w:rPr>
          <w:rFonts w:hint="eastAsia" w:eastAsia="宋体" w:cs="宋体"/>
          <w:color w:val="auto"/>
          <w:szCs w:val="21"/>
          <w:highlight w:val="none"/>
        </w:rPr>
        <w:t>地址：                                 地址：</w:t>
      </w:r>
    </w:p>
    <w:p>
      <w:pPr>
        <w:autoSpaceDE w:val="0"/>
        <w:autoSpaceDN w:val="0"/>
        <w:adjustRightInd w:val="0"/>
        <w:snapToGrid w:val="0"/>
        <w:spacing w:line="360" w:lineRule="auto"/>
        <w:rPr>
          <w:rFonts w:eastAsia="宋体" w:cs="宋体"/>
          <w:color w:val="auto"/>
          <w:szCs w:val="21"/>
          <w:highlight w:val="none"/>
        </w:rPr>
      </w:pPr>
      <w:r>
        <w:rPr>
          <w:rFonts w:hint="eastAsia" w:eastAsia="宋体" w:cs="宋体"/>
          <w:color w:val="auto"/>
          <w:szCs w:val="21"/>
          <w:highlight w:val="none"/>
        </w:rPr>
        <w:t>电话：                                 电话：</w:t>
      </w:r>
    </w:p>
    <w:p>
      <w:pPr>
        <w:autoSpaceDE w:val="0"/>
        <w:autoSpaceDN w:val="0"/>
        <w:adjustRightInd w:val="0"/>
        <w:snapToGrid w:val="0"/>
        <w:spacing w:line="360" w:lineRule="auto"/>
        <w:jc w:val="center"/>
        <w:rPr>
          <w:rFonts w:eastAsia="宋体" w:cs="宋体"/>
          <w:color w:val="auto"/>
          <w:sz w:val="32"/>
          <w:szCs w:val="32"/>
          <w:highlight w:val="none"/>
        </w:rPr>
      </w:pPr>
      <w:r>
        <w:rPr>
          <w:rFonts w:hint="eastAsia" w:eastAsia="宋体" w:cs="宋体"/>
          <w:color w:val="auto"/>
          <w:szCs w:val="21"/>
          <w:highlight w:val="none"/>
        </w:rPr>
        <w:t>日期：   年   月   日                  日期：   年   月   日</w:t>
      </w:r>
      <w:r>
        <w:rPr>
          <w:rFonts w:hint="eastAsia" w:eastAsia="宋体" w:cs="宋体"/>
          <w:color w:val="auto"/>
          <w:sz w:val="32"/>
          <w:szCs w:val="32"/>
          <w:highlight w:val="none"/>
        </w:rPr>
        <w:br w:type="page"/>
      </w:r>
    </w:p>
    <w:p>
      <w:pPr>
        <w:autoSpaceDE w:val="0"/>
        <w:autoSpaceDN w:val="0"/>
        <w:adjustRightInd w:val="0"/>
        <w:spacing w:line="396" w:lineRule="auto"/>
        <w:jc w:val="center"/>
        <w:outlineLvl w:val="0"/>
        <w:rPr>
          <w:rFonts w:eastAsia="宋体" w:cs="宋体"/>
          <w:b/>
          <w:color w:val="auto"/>
          <w:sz w:val="36"/>
          <w:szCs w:val="36"/>
          <w:highlight w:val="none"/>
        </w:rPr>
      </w:pPr>
      <w:bookmarkStart w:id="51" w:name="_Toc14312"/>
      <w:r>
        <w:rPr>
          <w:rFonts w:hint="eastAsia" w:eastAsia="宋体" w:cs="宋体"/>
          <w:b/>
          <w:color w:val="auto"/>
          <w:sz w:val="36"/>
          <w:szCs w:val="36"/>
          <w:highlight w:val="none"/>
        </w:rPr>
        <w:t>第四章  勘察设计条件及技术要求</w:t>
      </w:r>
      <w:bookmarkEnd w:id="34"/>
      <w:bookmarkEnd w:id="51"/>
      <w:bookmarkStart w:id="52" w:name="_Toc60537389"/>
    </w:p>
    <w:p>
      <w:pPr>
        <w:autoSpaceDE w:val="0"/>
        <w:autoSpaceDN w:val="0"/>
        <w:adjustRightInd w:val="0"/>
        <w:spacing w:line="396" w:lineRule="auto"/>
        <w:jc w:val="center"/>
        <w:rPr>
          <w:rFonts w:eastAsia="宋体" w:cs="宋体"/>
          <w:b/>
          <w:color w:val="auto"/>
          <w:sz w:val="36"/>
          <w:szCs w:val="36"/>
          <w:highlight w:val="none"/>
        </w:rPr>
      </w:pPr>
    </w:p>
    <w:p>
      <w:pPr>
        <w:autoSpaceDE w:val="0"/>
        <w:autoSpaceDN w:val="0"/>
        <w:adjustRightInd w:val="0"/>
        <w:spacing w:line="396" w:lineRule="auto"/>
        <w:jc w:val="center"/>
        <w:rPr>
          <w:rFonts w:eastAsia="宋体" w:cs="宋体"/>
          <w:b/>
          <w:bCs/>
          <w:color w:val="auto"/>
          <w:sz w:val="28"/>
          <w:szCs w:val="28"/>
          <w:highlight w:val="none"/>
        </w:rPr>
      </w:pPr>
      <w:r>
        <w:rPr>
          <w:rFonts w:hint="eastAsia" w:eastAsia="宋体" w:cs="宋体"/>
          <w:b/>
          <w:bCs/>
          <w:color w:val="auto"/>
          <w:sz w:val="28"/>
          <w:szCs w:val="28"/>
          <w:highlight w:val="none"/>
        </w:rPr>
        <w:t>（详见附件可行性研究报告）</w:t>
      </w: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37"/>
        <w:ind w:firstLine="320"/>
        <w:rPr>
          <w:rFonts w:eastAsia="宋体" w:cs="宋体"/>
          <w:color w:val="auto"/>
          <w:sz w:val="32"/>
          <w:szCs w:val="32"/>
          <w:highlight w:val="none"/>
        </w:rPr>
      </w:pPr>
    </w:p>
    <w:p>
      <w:pPr>
        <w:pStyle w:val="7"/>
        <w:numPr>
          <w:ilvl w:val="0"/>
          <w:numId w:val="0"/>
        </w:numPr>
        <w:jc w:val="center"/>
        <w:rPr>
          <w:rFonts w:ascii="宋体" w:hAnsi="宋体" w:eastAsia="宋体" w:cs="宋体"/>
          <w:color w:val="auto"/>
          <w:sz w:val="40"/>
          <w:szCs w:val="40"/>
          <w:highlight w:val="none"/>
        </w:rPr>
      </w:pPr>
      <w:bookmarkStart w:id="53" w:name="_Toc23093"/>
      <w:bookmarkStart w:id="54" w:name="_Toc2431"/>
      <w:r>
        <w:rPr>
          <w:rFonts w:hint="eastAsia" w:ascii="宋体" w:hAnsi="宋体" w:eastAsia="宋体" w:cs="宋体"/>
          <w:color w:val="auto"/>
          <w:sz w:val="40"/>
          <w:szCs w:val="40"/>
          <w:highlight w:val="none"/>
        </w:rPr>
        <w:t>第五章 投标文件及格式</w:t>
      </w:r>
      <w:bookmarkEnd w:id="53"/>
      <w:bookmarkEnd w:id="54"/>
    </w:p>
    <w:bookmarkEnd w:id="52"/>
    <w:p>
      <w:pPr>
        <w:rPr>
          <w:rFonts w:eastAsia="宋体" w:cs="宋体"/>
          <w:b/>
          <w:bCs/>
          <w:color w:val="auto"/>
          <w:sz w:val="36"/>
          <w:szCs w:val="36"/>
          <w:highlight w:val="none"/>
          <w:u w:val="single"/>
        </w:rPr>
      </w:pPr>
      <w:r>
        <w:rPr>
          <w:rFonts w:hint="eastAsia" w:eastAsia="宋体" w:cs="宋体"/>
          <w:color w:val="auto"/>
          <w:sz w:val="52"/>
          <w:highlight w:val="none"/>
        </w:rPr>
        <w:br w:type="page"/>
      </w:r>
      <w:r>
        <w:rPr>
          <w:rFonts w:eastAsia="宋体" w:cs="宋体"/>
          <w:color w:val="auto"/>
          <w:sz w:val="52"/>
          <w:highlight w:val="none"/>
          <w:u w:val="single"/>
        </w:rPr>
        <w:t xml:space="preserve">    </w:t>
      </w:r>
      <w:r>
        <w:rPr>
          <w:rFonts w:hint="eastAsia" w:eastAsia="宋体" w:cs="宋体"/>
          <w:b/>
          <w:bCs/>
          <w:color w:val="auto"/>
          <w:sz w:val="36"/>
          <w:szCs w:val="36"/>
          <w:highlight w:val="none"/>
          <w:u w:val="single"/>
          <w:lang w:val="zh-CN"/>
        </w:rPr>
        <w:t xml:space="preserve">             </w:t>
      </w:r>
      <w:r>
        <w:rPr>
          <w:rFonts w:hint="eastAsia" w:eastAsia="宋体" w:cs="宋体"/>
          <w:b/>
          <w:bCs/>
          <w:color w:val="auto"/>
          <w:sz w:val="36"/>
          <w:szCs w:val="36"/>
          <w:highlight w:val="none"/>
          <w:u w:val="single"/>
        </w:rPr>
        <w:t xml:space="preserve">   </w:t>
      </w:r>
      <w:r>
        <w:rPr>
          <w:rFonts w:hint="eastAsia" w:eastAsia="宋体" w:cs="宋体"/>
          <w:b/>
          <w:bCs/>
          <w:color w:val="auto"/>
          <w:sz w:val="36"/>
          <w:szCs w:val="36"/>
          <w:highlight w:val="none"/>
          <w:u w:val="single"/>
          <w:lang w:val="zh-CN"/>
        </w:rPr>
        <w:t xml:space="preserve">               </w:t>
      </w:r>
      <w:r>
        <w:rPr>
          <w:rFonts w:hint="eastAsia" w:eastAsia="宋体" w:cs="宋体"/>
          <w:b/>
          <w:bCs/>
          <w:color w:val="auto"/>
          <w:sz w:val="36"/>
          <w:szCs w:val="36"/>
          <w:highlight w:val="none"/>
          <w:lang w:val="zh-CN"/>
        </w:rPr>
        <w:t>（</w:t>
      </w:r>
      <w:r>
        <w:rPr>
          <w:rFonts w:hint="eastAsia" w:eastAsia="宋体" w:cs="宋体"/>
          <w:b/>
          <w:bCs/>
          <w:color w:val="auto"/>
          <w:sz w:val="36"/>
          <w:szCs w:val="36"/>
          <w:highlight w:val="none"/>
        </w:rPr>
        <w:t>项目</w:t>
      </w:r>
      <w:r>
        <w:rPr>
          <w:rFonts w:hint="eastAsia" w:eastAsia="宋体" w:cs="宋体"/>
          <w:b/>
          <w:bCs/>
          <w:color w:val="auto"/>
          <w:sz w:val="36"/>
          <w:szCs w:val="36"/>
          <w:highlight w:val="none"/>
          <w:lang w:val="zh-CN"/>
        </w:rPr>
        <w:t>名称）</w:t>
      </w:r>
    </w:p>
    <w:p>
      <w:pPr>
        <w:ind w:right="90" w:rightChars="43"/>
        <w:jc w:val="center"/>
        <w:rPr>
          <w:rFonts w:eastAsia="宋体" w:cs="宋体"/>
          <w:b/>
          <w:bCs/>
          <w:color w:val="auto"/>
          <w:sz w:val="32"/>
          <w:szCs w:val="32"/>
          <w:highlight w:val="none"/>
        </w:rPr>
      </w:pPr>
    </w:p>
    <w:p>
      <w:pPr>
        <w:ind w:right="90" w:rightChars="43"/>
        <w:jc w:val="center"/>
        <w:rPr>
          <w:rFonts w:eastAsia="宋体" w:cs="宋体"/>
          <w:b/>
          <w:bCs/>
          <w:color w:val="auto"/>
          <w:sz w:val="32"/>
          <w:szCs w:val="32"/>
          <w:highlight w:val="none"/>
        </w:rPr>
      </w:pPr>
    </w:p>
    <w:p>
      <w:pPr>
        <w:pStyle w:val="15"/>
        <w:rPr>
          <w:rFonts w:eastAsia="宋体" w:cs="宋体"/>
          <w:b/>
          <w:bCs/>
          <w:color w:val="auto"/>
          <w:sz w:val="32"/>
          <w:szCs w:val="32"/>
          <w:highlight w:val="none"/>
        </w:rPr>
      </w:pPr>
    </w:p>
    <w:p>
      <w:pPr>
        <w:rPr>
          <w:rFonts w:eastAsia="宋体" w:cs="宋体"/>
          <w:b/>
          <w:bCs/>
          <w:color w:val="auto"/>
          <w:sz w:val="32"/>
          <w:szCs w:val="32"/>
          <w:highlight w:val="none"/>
        </w:rPr>
      </w:pPr>
    </w:p>
    <w:p>
      <w:pPr>
        <w:pStyle w:val="15"/>
        <w:rPr>
          <w:rFonts w:eastAsia="宋体" w:cs="宋体"/>
          <w:b/>
          <w:bCs/>
          <w:color w:val="auto"/>
          <w:sz w:val="32"/>
          <w:szCs w:val="32"/>
          <w:highlight w:val="none"/>
        </w:rPr>
      </w:pPr>
    </w:p>
    <w:p>
      <w:pPr>
        <w:rPr>
          <w:rFonts w:eastAsia="宋体" w:cs="宋体"/>
          <w:b/>
          <w:bCs/>
          <w:color w:val="auto"/>
          <w:sz w:val="32"/>
          <w:szCs w:val="32"/>
          <w:highlight w:val="none"/>
        </w:rPr>
      </w:pPr>
    </w:p>
    <w:p>
      <w:pPr>
        <w:pStyle w:val="15"/>
        <w:rPr>
          <w:rFonts w:eastAsia="宋体" w:cs="宋体"/>
          <w:b/>
          <w:bCs/>
          <w:color w:val="auto"/>
          <w:sz w:val="32"/>
          <w:szCs w:val="32"/>
          <w:highlight w:val="none"/>
        </w:rPr>
      </w:pPr>
    </w:p>
    <w:p>
      <w:pPr>
        <w:rPr>
          <w:rFonts w:eastAsia="宋体" w:cs="宋体"/>
          <w:b/>
          <w:bCs/>
          <w:color w:val="auto"/>
          <w:sz w:val="32"/>
          <w:szCs w:val="32"/>
          <w:highlight w:val="none"/>
        </w:rPr>
      </w:pPr>
    </w:p>
    <w:p>
      <w:pPr>
        <w:pStyle w:val="15"/>
        <w:rPr>
          <w:rFonts w:eastAsia="宋体" w:cs="宋体"/>
          <w:b/>
          <w:bCs/>
          <w:color w:val="auto"/>
          <w:sz w:val="32"/>
          <w:szCs w:val="32"/>
          <w:highlight w:val="none"/>
        </w:rPr>
      </w:pPr>
    </w:p>
    <w:p>
      <w:pPr>
        <w:rPr>
          <w:rFonts w:eastAsia="宋体" w:cs="宋体"/>
          <w:b/>
          <w:bCs/>
          <w:color w:val="auto"/>
          <w:sz w:val="32"/>
          <w:szCs w:val="32"/>
          <w:highlight w:val="none"/>
        </w:rPr>
      </w:pPr>
    </w:p>
    <w:p>
      <w:pPr>
        <w:pStyle w:val="15"/>
        <w:rPr>
          <w:color w:val="auto"/>
          <w:highlight w:val="none"/>
        </w:rPr>
      </w:pPr>
    </w:p>
    <w:p>
      <w:pPr>
        <w:ind w:right="90" w:rightChars="43"/>
        <w:jc w:val="center"/>
        <w:rPr>
          <w:rFonts w:eastAsia="宋体" w:cs="宋体"/>
          <w:b/>
          <w:bCs/>
          <w:color w:val="auto"/>
          <w:sz w:val="52"/>
          <w:szCs w:val="52"/>
          <w:highlight w:val="none"/>
        </w:rPr>
      </w:pPr>
      <w:r>
        <w:rPr>
          <w:rFonts w:hint="eastAsia" w:eastAsia="宋体" w:cs="宋体"/>
          <w:b/>
          <w:bCs/>
          <w:color w:val="auto"/>
          <w:sz w:val="52"/>
          <w:szCs w:val="52"/>
          <w:highlight w:val="none"/>
        </w:rPr>
        <w:t>投标文件</w:t>
      </w:r>
    </w:p>
    <w:p>
      <w:pPr>
        <w:autoSpaceDE w:val="0"/>
        <w:autoSpaceDN w:val="0"/>
        <w:adjustRightInd w:val="0"/>
        <w:ind w:right="90" w:rightChars="43"/>
        <w:jc w:val="center"/>
        <w:rPr>
          <w:rFonts w:eastAsia="宋体" w:cs="宋体"/>
          <w:b/>
          <w:bCs/>
          <w:color w:val="auto"/>
          <w:sz w:val="32"/>
          <w:szCs w:val="32"/>
          <w:highlight w:val="none"/>
        </w:rPr>
      </w:pPr>
    </w:p>
    <w:p>
      <w:pPr>
        <w:autoSpaceDE w:val="0"/>
        <w:autoSpaceDN w:val="0"/>
        <w:adjustRightInd w:val="0"/>
        <w:ind w:right="90" w:rightChars="43"/>
        <w:jc w:val="center"/>
        <w:rPr>
          <w:rFonts w:eastAsia="宋体" w:cs="宋体"/>
          <w:b/>
          <w:bCs/>
          <w:color w:val="auto"/>
          <w:sz w:val="32"/>
          <w:szCs w:val="32"/>
          <w:highlight w:val="none"/>
        </w:rPr>
      </w:pPr>
      <w:r>
        <w:rPr>
          <w:rFonts w:hint="eastAsia" w:eastAsia="宋体" w:cs="宋体"/>
          <w:b/>
          <w:bCs/>
          <w:color w:val="auto"/>
          <w:sz w:val="32"/>
          <w:szCs w:val="32"/>
          <w:highlight w:val="none"/>
        </w:rPr>
        <w:t>（商务部分）</w:t>
      </w:r>
    </w:p>
    <w:p>
      <w:pPr>
        <w:autoSpaceDE w:val="0"/>
        <w:autoSpaceDN w:val="0"/>
        <w:adjustRightInd w:val="0"/>
        <w:ind w:right="90" w:rightChars="43"/>
        <w:rPr>
          <w:rFonts w:eastAsia="宋体" w:cs="宋体"/>
          <w:color w:val="auto"/>
          <w:sz w:val="28"/>
          <w:szCs w:val="28"/>
          <w:highlight w:val="none"/>
        </w:rPr>
      </w:pPr>
    </w:p>
    <w:p>
      <w:pPr>
        <w:autoSpaceDE w:val="0"/>
        <w:autoSpaceDN w:val="0"/>
        <w:adjustRightInd w:val="0"/>
        <w:ind w:right="90" w:rightChars="43"/>
        <w:jc w:val="center"/>
        <w:rPr>
          <w:rFonts w:eastAsia="宋体" w:cs="宋体"/>
          <w:color w:val="auto"/>
          <w:sz w:val="28"/>
          <w:szCs w:val="28"/>
          <w:highlight w:val="none"/>
        </w:rPr>
      </w:pPr>
    </w:p>
    <w:p>
      <w:pPr>
        <w:autoSpaceDE w:val="0"/>
        <w:autoSpaceDN w:val="0"/>
        <w:adjustRightInd w:val="0"/>
        <w:ind w:right="90" w:rightChars="43"/>
        <w:jc w:val="center"/>
        <w:rPr>
          <w:rFonts w:eastAsia="宋体" w:cs="宋体"/>
          <w:color w:val="auto"/>
          <w:sz w:val="28"/>
          <w:szCs w:val="28"/>
          <w:highlight w:val="none"/>
        </w:rPr>
      </w:pPr>
    </w:p>
    <w:p>
      <w:pPr>
        <w:autoSpaceDE w:val="0"/>
        <w:autoSpaceDN w:val="0"/>
        <w:adjustRightInd w:val="0"/>
        <w:ind w:right="90" w:rightChars="43"/>
        <w:rPr>
          <w:rFonts w:eastAsia="宋体" w:cs="宋体"/>
          <w:color w:val="auto"/>
          <w:sz w:val="28"/>
          <w:szCs w:val="28"/>
          <w:highlight w:val="none"/>
        </w:rPr>
      </w:pPr>
    </w:p>
    <w:p>
      <w:pPr>
        <w:pStyle w:val="15"/>
        <w:rPr>
          <w:rFonts w:eastAsia="宋体" w:cs="宋体"/>
          <w:color w:val="auto"/>
          <w:sz w:val="28"/>
          <w:szCs w:val="28"/>
          <w:highlight w:val="none"/>
        </w:rPr>
      </w:pPr>
    </w:p>
    <w:p>
      <w:pPr>
        <w:rPr>
          <w:rFonts w:eastAsia="宋体" w:cs="宋体"/>
          <w:color w:val="auto"/>
          <w:sz w:val="28"/>
          <w:szCs w:val="28"/>
          <w:highlight w:val="none"/>
        </w:rPr>
      </w:pPr>
    </w:p>
    <w:p>
      <w:pPr>
        <w:pStyle w:val="15"/>
        <w:rPr>
          <w:color w:val="auto"/>
          <w:highlight w:val="none"/>
        </w:rPr>
      </w:pPr>
    </w:p>
    <w:p>
      <w:pPr>
        <w:autoSpaceDE w:val="0"/>
        <w:autoSpaceDN w:val="0"/>
        <w:adjustRightInd w:val="0"/>
        <w:ind w:right="90" w:rightChars="43"/>
        <w:rPr>
          <w:rFonts w:eastAsia="宋体" w:cs="宋体"/>
          <w:color w:val="auto"/>
          <w:sz w:val="28"/>
          <w:szCs w:val="28"/>
          <w:highlight w:val="none"/>
        </w:rPr>
      </w:pPr>
    </w:p>
    <w:p>
      <w:pPr>
        <w:pStyle w:val="37"/>
        <w:ind w:firstLine="280"/>
        <w:rPr>
          <w:rFonts w:eastAsia="宋体" w:cs="宋体"/>
          <w:color w:val="auto"/>
          <w:sz w:val="28"/>
          <w:szCs w:val="28"/>
          <w:highlight w:val="none"/>
        </w:rPr>
      </w:pPr>
    </w:p>
    <w:p>
      <w:pPr>
        <w:pStyle w:val="37"/>
        <w:ind w:firstLine="280"/>
        <w:rPr>
          <w:rFonts w:eastAsia="宋体" w:cs="宋体"/>
          <w:color w:val="auto"/>
          <w:sz w:val="28"/>
          <w:szCs w:val="28"/>
          <w:highlight w:val="none"/>
        </w:rPr>
      </w:pPr>
    </w:p>
    <w:p>
      <w:pPr>
        <w:pStyle w:val="37"/>
        <w:ind w:firstLine="280"/>
        <w:rPr>
          <w:rFonts w:eastAsia="宋体" w:cs="宋体"/>
          <w:color w:val="auto"/>
          <w:sz w:val="28"/>
          <w:szCs w:val="28"/>
          <w:highlight w:val="none"/>
        </w:rPr>
      </w:pPr>
    </w:p>
    <w:p>
      <w:pPr>
        <w:pStyle w:val="37"/>
        <w:ind w:firstLine="280"/>
        <w:rPr>
          <w:rFonts w:eastAsia="宋体" w:cs="宋体"/>
          <w:color w:val="auto"/>
          <w:sz w:val="28"/>
          <w:szCs w:val="28"/>
          <w:highlight w:val="none"/>
        </w:rPr>
      </w:pPr>
    </w:p>
    <w:p>
      <w:pPr>
        <w:autoSpaceDE w:val="0"/>
        <w:autoSpaceDN w:val="0"/>
        <w:adjustRightInd w:val="0"/>
        <w:ind w:right="90" w:rightChars="43"/>
        <w:jc w:val="center"/>
        <w:rPr>
          <w:rFonts w:eastAsia="宋体" w:cs="宋体"/>
          <w:color w:val="auto"/>
          <w:sz w:val="28"/>
          <w:szCs w:val="28"/>
          <w:highlight w:val="none"/>
        </w:rPr>
      </w:pPr>
    </w:p>
    <w:p>
      <w:pPr>
        <w:autoSpaceDE w:val="0"/>
        <w:autoSpaceDN w:val="0"/>
        <w:adjustRightInd w:val="0"/>
        <w:snapToGrid w:val="0"/>
        <w:spacing w:line="600" w:lineRule="auto"/>
        <w:ind w:right="90" w:rightChars="43" w:firstLine="281" w:firstLineChars="100"/>
        <w:rPr>
          <w:rFonts w:eastAsia="宋体" w:cs="宋体"/>
          <w:b/>
          <w:bCs/>
          <w:color w:val="auto"/>
          <w:sz w:val="28"/>
          <w:szCs w:val="28"/>
          <w:highlight w:val="none"/>
          <w:u w:val="single"/>
        </w:rPr>
      </w:pPr>
      <w:bookmarkStart w:id="55" w:name="_Toc497293376"/>
      <w:bookmarkStart w:id="56" w:name="_Toc445219540"/>
      <w:bookmarkStart w:id="57" w:name="_Toc60537390"/>
      <w:bookmarkStart w:id="58" w:name="_Toc445219683"/>
      <w:r>
        <w:rPr>
          <w:rFonts w:hint="eastAsia" w:eastAsia="宋体" w:cs="宋体"/>
          <w:b/>
          <w:bCs/>
          <w:color w:val="auto"/>
          <w:sz w:val="28"/>
          <w:szCs w:val="28"/>
          <w:highlight w:val="none"/>
          <w:lang w:val="zh-CN"/>
        </w:rPr>
        <w:t>投</w:t>
      </w:r>
      <w:r>
        <w:rPr>
          <w:rFonts w:hint="eastAsia" w:eastAsia="宋体" w:cs="宋体"/>
          <w:b/>
          <w:bCs/>
          <w:color w:val="auto"/>
          <w:sz w:val="28"/>
          <w:szCs w:val="28"/>
          <w:highlight w:val="none"/>
        </w:rPr>
        <w:t xml:space="preserve">   </w:t>
      </w:r>
      <w:r>
        <w:rPr>
          <w:rFonts w:hint="eastAsia" w:eastAsia="宋体" w:cs="宋体"/>
          <w:b/>
          <w:bCs/>
          <w:color w:val="auto"/>
          <w:sz w:val="28"/>
          <w:szCs w:val="28"/>
          <w:highlight w:val="none"/>
          <w:lang w:val="zh-CN"/>
        </w:rPr>
        <w:t>标</w:t>
      </w:r>
      <w:r>
        <w:rPr>
          <w:rFonts w:hint="eastAsia" w:eastAsia="宋体" w:cs="宋体"/>
          <w:b/>
          <w:bCs/>
          <w:color w:val="auto"/>
          <w:sz w:val="28"/>
          <w:szCs w:val="28"/>
          <w:highlight w:val="none"/>
        </w:rPr>
        <w:t xml:space="preserve">   </w:t>
      </w:r>
      <w:r>
        <w:rPr>
          <w:rFonts w:hint="eastAsia" w:eastAsia="宋体" w:cs="宋体"/>
          <w:b/>
          <w:bCs/>
          <w:color w:val="auto"/>
          <w:sz w:val="28"/>
          <w:szCs w:val="28"/>
          <w:highlight w:val="none"/>
          <w:lang w:val="zh-CN"/>
        </w:rPr>
        <w:t>人：</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（盖公章）</w:t>
      </w:r>
    </w:p>
    <w:p>
      <w:pPr>
        <w:autoSpaceDE w:val="0"/>
        <w:autoSpaceDN w:val="0"/>
        <w:adjustRightInd w:val="0"/>
        <w:snapToGrid w:val="0"/>
        <w:spacing w:line="600" w:lineRule="auto"/>
        <w:ind w:right="90" w:rightChars="43" w:firstLine="281" w:firstLineChars="100"/>
        <w:rPr>
          <w:rFonts w:eastAsia="宋体" w:cs="宋体"/>
          <w:b/>
          <w:bCs/>
          <w:color w:val="auto"/>
          <w:sz w:val="28"/>
          <w:szCs w:val="28"/>
          <w:highlight w:val="none"/>
          <w:u w:val="single"/>
          <w:lang w:val="zh-CN"/>
        </w:rPr>
      </w:pPr>
      <w:r>
        <w:rPr>
          <w:rFonts w:hint="eastAsia" w:eastAsia="宋体" w:cs="宋体"/>
          <w:b/>
          <w:bCs/>
          <w:color w:val="auto"/>
          <w:sz w:val="28"/>
          <w:szCs w:val="28"/>
          <w:highlight w:val="none"/>
          <w:lang w:val="zh-CN"/>
        </w:rPr>
        <w:t>法定代表人或委托代理人：</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（签字或</w:t>
      </w:r>
      <w:r>
        <w:rPr>
          <w:rFonts w:hint="eastAsia" w:eastAsia="宋体" w:cs="宋体"/>
          <w:b/>
          <w:bCs/>
          <w:color w:val="auto"/>
          <w:sz w:val="28"/>
          <w:szCs w:val="28"/>
          <w:highlight w:val="none"/>
        </w:rPr>
        <w:t>盖</w:t>
      </w:r>
      <w:r>
        <w:rPr>
          <w:rFonts w:hint="eastAsia" w:eastAsia="宋体" w:cs="宋体"/>
          <w:b/>
          <w:bCs/>
          <w:color w:val="auto"/>
          <w:sz w:val="28"/>
          <w:szCs w:val="28"/>
          <w:highlight w:val="none"/>
          <w:lang w:val="zh-CN"/>
        </w:rPr>
        <w:t>章）</w:t>
      </w:r>
    </w:p>
    <w:p>
      <w:pPr>
        <w:autoSpaceDE w:val="0"/>
        <w:autoSpaceDN w:val="0"/>
        <w:adjustRightInd w:val="0"/>
        <w:snapToGrid w:val="0"/>
        <w:spacing w:line="600" w:lineRule="auto"/>
        <w:ind w:right="90" w:rightChars="43" w:firstLine="281" w:firstLineChars="100"/>
        <w:rPr>
          <w:rFonts w:eastAsia="宋体" w:cs="宋体"/>
          <w:b/>
          <w:bCs/>
          <w:color w:val="auto"/>
          <w:sz w:val="28"/>
          <w:szCs w:val="28"/>
          <w:highlight w:val="none"/>
          <w:lang w:val="zh-CN"/>
        </w:rPr>
      </w:pPr>
      <w:r>
        <w:rPr>
          <w:rFonts w:hint="eastAsia" w:eastAsia="宋体" w:cs="宋体"/>
          <w:b/>
          <w:bCs/>
          <w:color w:val="auto"/>
          <w:sz w:val="28"/>
          <w:szCs w:val="28"/>
          <w:highlight w:val="none"/>
        </w:rPr>
        <w:t>日        期：</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lang w:val="zh-CN"/>
        </w:rPr>
        <w:t>年</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月</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日</w:t>
      </w:r>
    </w:p>
    <w:p>
      <w:pPr>
        <w:pStyle w:val="7"/>
        <w:numPr>
          <w:ilvl w:val="0"/>
          <w:numId w:val="0"/>
        </w:numPr>
        <w:adjustRightInd w:val="0"/>
        <w:snapToGrid w:val="0"/>
        <w:spacing w:before="0" w:after="0" w:line="360" w:lineRule="auto"/>
        <w:jc w:val="center"/>
        <w:rPr>
          <w:rFonts w:eastAsia="宋体" w:cs="宋体"/>
          <w:color w:val="auto"/>
          <w:highlight w:val="none"/>
        </w:rPr>
      </w:pPr>
      <w:bookmarkStart w:id="59" w:name="_Toc13642"/>
      <w:r>
        <w:rPr>
          <w:rFonts w:hint="eastAsia" w:ascii="宋体" w:hAnsi="宋体" w:eastAsia="宋体" w:cs="宋体"/>
          <w:color w:val="auto"/>
          <w:sz w:val="32"/>
          <w:szCs w:val="32"/>
          <w:highlight w:val="none"/>
        </w:rPr>
        <w:t>一、商务部分</w:t>
      </w:r>
      <w:bookmarkEnd w:id="55"/>
      <w:bookmarkEnd w:id="56"/>
      <w:bookmarkEnd w:id="57"/>
      <w:bookmarkEnd w:id="58"/>
      <w:bookmarkEnd w:id="59"/>
      <w:bookmarkStart w:id="60" w:name="_Toc60537391"/>
    </w:p>
    <w:p>
      <w:pPr>
        <w:pStyle w:val="7"/>
        <w:numPr>
          <w:ilvl w:val="0"/>
          <w:numId w:val="0"/>
        </w:numPr>
        <w:adjustRightInd w:val="0"/>
        <w:snapToGrid w:val="0"/>
        <w:spacing w:before="0" w:after="0" w:line="360" w:lineRule="auto"/>
        <w:jc w:val="center"/>
        <w:rPr>
          <w:rFonts w:eastAsia="宋体" w:cs="宋体"/>
          <w:color w:val="auto"/>
          <w:sz w:val="22"/>
          <w:szCs w:val="22"/>
          <w:highlight w:val="none"/>
        </w:rPr>
      </w:pPr>
      <w:bookmarkStart w:id="61" w:name="_Toc497293377"/>
      <w:bookmarkStart w:id="62" w:name="_Toc23285"/>
      <w:r>
        <w:rPr>
          <w:rFonts w:hint="eastAsia" w:ascii="宋体" w:hAnsi="宋体" w:eastAsia="宋体" w:cs="宋体"/>
          <w:color w:val="auto"/>
          <w:sz w:val="28"/>
          <w:szCs w:val="28"/>
          <w:highlight w:val="none"/>
        </w:rPr>
        <w:t>（一）投标函格式</w:t>
      </w:r>
      <w:bookmarkEnd w:id="61"/>
      <w:bookmarkEnd w:id="62"/>
    </w:p>
    <w:p>
      <w:pPr>
        <w:adjustRightInd w:val="0"/>
        <w:snapToGrid w:val="0"/>
        <w:spacing w:line="360" w:lineRule="auto"/>
        <w:rPr>
          <w:rFonts w:eastAsia="宋体" w:cs="宋体"/>
          <w:color w:val="auto"/>
          <w:sz w:val="22"/>
          <w:szCs w:val="22"/>
          <w:highlight w:val="none"/>
        </w:rPr>
      </w:pPr>
      <w:r>
        <w:rPr>
          <w:rFonts w:hint="eastAsia" w:eastAsia="宋体" w:cs="宋体"/>
          <w:color w:val="auto"/>
          <w:sz w:val="22"/>
          <w:szCs w:val="22"/>
          <w:highlight w:val="none"/>
        </w:rPr>
        <w:t>致：</w:t>
      </w:r>
      <w:r>
        <w:rPr>
          <w:rFonts w:hint="eastAsia" w:eastAsia="宋体" w:cs="宋体"/>
          <w:color w:val="auto"/>
          <w:sz w:val="22"/>
          <w:szCs w:val="22"/>
          <w:highlight w:val="none"/>
          <w:u w:val="single"/>
        </w:rPr>
        <w:t xml:space="preserve">          （招标人名称）</w:t>
      </w:r>
    </w:p>
    <w:p>
      <w:pPr>
        <w:adjustRightInd w:val="0"/>
        <w:snapToGrid w:val="0"/>
        <w:spacing w:line="360" w:lineRule="auto"/>
        <w:ind w:firstLine="482"/>
        <w:rPr>
          <w:rFonts w:eastAsia="宋体" w:cs="宋体"/>
          <w:color w:val="auto"/>
          <w:sz w:val="22"/>
          <w:szCs w:val="22"/>
          <w:highlight w:val="none"/>
        </w:rPr>
      </w:pPr>
      <w:r>
        <w:rPr>
          <w:rFonts w:hint="eastAsia" w:eastAsia="宋体" w:cs="宋体"/>
          <w:color w:val="auto"/>
          <w:sz w:val="22"/>
          <w:szCs w:val="22"/>
          <w:highlight w:val="none"/>
        </w:rPr>
        <w:t>根据贵方</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项目招标文件，我方针对该项目的投标报价为：投标总报价为人民币（大写）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（小写）¥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,其中勘察费的报价为人民币（大写）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（小写）¥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,设计费为人民币（大写）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（小写）¥</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。并正式授权下述签字人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（姓名）代表投标人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（投标人名称），提交招标文件要求的全套投标文件，包括：</w:t>
      </w:r>
    </w:p>
    <w:p>
      <w:pPr>
        <w:adjustRightInd w:val="0"/>
        <w:snapToGrid w:val="0"/>
        <w:spacing w:line="360"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⒈商务部分、技术部分及报价部分投标文件；</w:t>
      </w:r>
    </w:p>
    <w:p>
      <w:pPr>
        <w:adjustRightInd w:val="0"/>
        <w:snapToGrid w:val="0"/>
        <w:spacing w:line="360"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⒉其他资料。</w:t>
      </w:r>
    </w:p>
    <w:p>
      <w:pPr>
        <w:adjustRightInd w:val="0"/>
        <w:snapToGrid w:val="0"/>
        <w:spacing w:line="360" w:lineRule="auto"/>
        <w:ind w:firstLine="440" w:firstLineChars="200"/>
        <w:rPr>
          <w:rFonts w:eastAsia="宋体" w:cs="宋体"/>
          <w:color w:val="auto"/>
          <w:sz w:val="22"/>
          <w:szCs w:val="22"/>
          <w:highlight w:val="none"/>
        </w:rPr>
      </w:pPr>
      <w:r>
        <w:rPr>
          <w:rFonts w:hint="eastAsia" w:eastAsia="宋体" w:cs="宋体"/>
          <w:color w:val="auto"/>
          <w:kern w:val="20"/>
          <w:sz w:val="22"/>
          <w:szCs w:val="22"/>
          <w:highlight w:val="none"/>
        </w:rPr>
        <w:t>据此函，签字人兹宣布同意如下：</w:t>
      </w:r>
    </w:p>
    <w:p>
      <w:pPr>
        <w:adjustRightInd w:val="0"/>
        <w:snapToGrid w:val="0"/>
        <w:spacing w:line="360" w:lineRule="auto"/>
        <w:ind w:firstLine="440" w:firstLineChars="200"/>
        <w:rPr>
          <w:rFonts w:eastAsia="宋体" w:cs="宋体"/>
          <w:color w:val="auto"/>
          <w:kern w:val="20"/>
          <w:sz w:val="22"/>
          <w:szCs w:val="22"/>
          <w:highlight w:val="none"/>
        </w:rPr>
      </w:pPr>
      <w:r>
        <w:rPr>
          <w:rFonts w:hint="eastAsia" w:eastAsia="宋体" w:cs="宋体"/>
          <w:color w:val="auto"/>
          <w:kern w:val="20"/>
          <w:sz w:val="22"/>
          <w:szCs w:val="22"/>
          <w:highlight w:val="none"/>
        </w:rPr>
        <w:t>⒈我方已详细审核并确认全部招标文件，包括修改文件（如有时）及有关附件。</w:t>
      </w:r>
    </w:p>
    <w:p>
      <w:pPr>
        <w:adjustRightInd w:val="0"/>
        <w:snapToGrid w:val="0"/>
        <w:spacing w:line="360" w:lineRule="auto"/>
        <w:ind w:firstLine="440" w:firstLineChars="200"/>
        <w:rPr>
          <w:rFonts w:eastAsia="宋体" w:cs="宋体"/>
          <w:color w:val="auto"/>
          <w:kern w:val="20"/>
          <w:sz w:val="22"/>
          <w:szCs w:val="22"/>
          <w:highlight w:val="none"/>
        </w:rPr>
      </w:pPr>
      <w:r>
        <w:rPr>
          <w:rFonts w:hint="eastAsia" w:eastAsia="宋体" w:cs="宋体"/>
          <w:color w:val="auto"/>
          <w:kern w:val="20"/>
          <w:sz w:val="22"/>
          <w:szCs w:val="22"/>
          <w:highlight w:val="none"/>
        </w:rPr>
        <w:t>⒉一旦我方中标，我方将组建项目勘察设计组，保证按合同协议书中规定的勘察设计周期完成设计并提供相应的勘察设计服务。</w:t>
      </w:r>
    </w:p>
    <w:p>
      <w:pPr>
        <w:adjustRightInd w:val="0"/>
        <w:snapToGrid w:val="0"/>
        <w:spacing w:line="360" w:lineRule="auto"/>
        <w:ind w:firstLine="440" w:firstLineChars="200"/>
        <w:rPr>
          <w:rFonts w:eastAsia="宋体" w:cs="宋体"/>
          <w:color w:val="auto"/>
          <w:kern w:val="20"/>
          <w:sz w:val="22"/>
          <w:szCs w:val="22"/>
          <w:highlight w:val="none"/>
        </w:rPr>
      </w:pPr>
      <w:r>
        <w:rPr>
          <w:rFonts w:hint="eastAsia" w:eastAsia="宋体" w:cs="宋体"/>
          <w:color w:val="auto"/>
          <w:kern w:val="20"/>
          <w:sz w:val="22"/>
          <w:szCs w:val="22"/>
          <w:highlight w:val="none"/>
        </w:rPr>
        <w:t>⒊我方同意所提交的投标文件在招标文件的投标须知中第12条规定的投标有效期内有效，在此期间内如果中标，我方将受此约束。</w:t>
      </w:r>
    </w:p>
    <w:p>
      <w:pPr>
        <w:adjustRightInd w:val="0"/>
        <w:snapToGrid w:val="0"/>
        <w:spacing w:line="360" w:lineRule="auto"/>
        <w:ind w:firstLine="440" w:firstLineChars="200"/>
        <w:rPr>
          <w:rFonts w:eastAsia="宋体" w:cs="宋体"/>
          <w:color w:val="auto"/>
          <w:kern w:val="20"/>
          <w:sz w:val="22"/>
          <w:szCs w:val="22"/>
          <w:highlight w:val="none"/>
        </w:rPr>
      </w:pPr>
      <w:r>
        <w:rPr>
          <w:rFonts w:hint="eastAsia" w:eastAsia="宋体" w:cs="宋体"/>
          <w:color w:val="auto"/>
          <w:kern w:val="20"/>
          <w:sz w:val="22"/>
          <w:szCs w:val="22"/>
          <w:highlight w:val="none"/>
        </w:rPr>
        <w:t>⒋除非另外达成协议并生效，你方的中标通知书和本投标文件将成为约束双方的合同文件的组成部分。</w:t>
      </w:r>
    </w:p>
    <w:p>
      <w:pPr>
        <w:adjustRightInd w:val="0"/>
        <w:snapToGrid w:val="0"/>
        <w:spacing w:line="360" w:lineRule="auto"/>
        <w:ind w:firstLine="440" w:firstLineChars="200"/>
        <w:rPr>
          <w:rFonts w:eastAsia="宋体" w:cs="宋体"/>
          <w:color w:val="auto"/>
          <w:kern w:val="20"/>
          <w:sz w:val="22"/>
          <w:szCs w:val="22"/>
          <w:highlight w:val="none"/>
        </w:rPr>
      </w:pPr>
      <w:r>
        <w:rPr>
          <w:rFonts w:hint="eastAsia" w:eastAsia="宋体" w:cs="宋体"/>
          <w:color w:val="auto"/>
          <w:kern w:val="20"/>
          <w:sz w:val="22"/>
          <w:szCs w:val="22"/>
          <w:highlight w:val="none"/>
        </w:rPr>
        <w:t>⒌其他补充说明：</w:t>
      </w:r>
      <w:r>
        <w:rPr>
          <w:rFonts w:hint="eastAsia" w:eastAsia="宋体" w:cs="宋体"/>
          <w:color w:val="auto"/>
          <w:kern w:val="20"/>
          <w:sz w:val="22"/>
          <w:szCs w:val="22"/>
          <w:highlight w:val="none"/>
          <w:u w:val="single"/>
        </w:rPr>
        <w:t xml:space="preserve">             （补充说明事项）               </w:t>
      </w:r>
      <w:r>
        <w:rPr>
          <w:rFonts w:hint="eastAsia" w:eastAsia="宋体" w:cs="宋体"/>
          <w:color w:val="auto"/>
          <w:kern w:val="20"/>
          <w:sz w:val="22"/>
          <w:szCs w:val="22"/>
          <w:highlight w:val="none"/>
        </w:rPr>
        <w:t>。</w:t>
      </w:r>
    </w:p>
    <w:p>
      <w:pPr>
        <w:adjustRightInd w:val="0"/>
        <w:snapToGrid w:val="0"/>
        <w:spacing w:line="420" w:lineRule="auto"/>
        <w:rPr>
          <w:rFonts w:eastAsia="宋体" w:cs="宋体"/>
          <w:color w:val="auto"/>
          <w:sz w:val="22"/>
          <w:szCs w:val="22"/>
          <w:highlight w:val="none"/>
        </w:rPr>
      </w:pP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投 标 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（盖公章）</w:t>
      </w: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法定代表人或委托代理人：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（签字或盖章）</w:t>
      </w: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地址：</w:t>
      </w:r>
      <w:r>
        <w:rPr>
          <w:rFonts w:hint="eastAsia" w:eastAsia="宋体" w:cs="宋体"/>
          <w:color w:val="auto"/>
          <w:sz w:val="22"/>
          <w:szCs w:val="22"/>
          <w:highlight w:val="none"/>
          <w:u w:val="single"/>
        </w:rPr>
        <w:t xml:space="preserve">                                     </w:t>
      </w: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电话：</w:t>
      </w:r>
      <w:r>
        <w:rPr>
          <w:rFonts w:hint="eastAsia" w:eastAsia="宋体" w:cs="宋体"/>
          <w:color w:val="auto"/>
          <w:sz w:val="22"/>
          <w:szCs w:val="22"/>
          <w:highlight w:val="none"/>
          <w:u w:val="single"/>
        </w:rPr>
        <w:t xml:space="preserve">                                     </w:t>
      </w: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传真：</w:t>
      </w:r>
      <w:r>
        <w:rPr>
          <w:rFonts w:hint="eastAsia" w:eastAsia="宋体" w:cs="宋体"/>
          <w:color w:val="auto"/>
          <w:sz w:val="22"/>
          <w:szCs w:val="22"/>
          <w:highlight w:val="none"/>
          <w:u w:val="single"/>
        </w:rPr>
        <w:t xml:space="preserve">                                     </w:t>
      </w:r>
    </w:p>
    <w:p>
      <w:pPr>
        <w:adjustRightInd w:val="0"/>
        <w:snapToGrid w:val="0"/>
        <w:spacing w:line="420" w:lineRule="auto"/>
        <w:ind w:firstLine="3850" w:firstLineChars="1750"/>
        <w:rPr>
          <w:rFonts w:eastAsia="宋体" w:cs="宋体"/>
          <w:color w:val="auto"/>
          <w:sz w:val="22"/>
          <w:szCs w:val="22"/>
          <w:highlight w:val="none"/>
        </w:rPr>
      </w:pPr>
      <w:r>
        <w:rPr>
          <w:rFonts w:hint="eastAsia" w:eastAsia="宋体" w:cs="宋体"/>
          <w:color w:val="auto"/>
          <w:sz w:val="22"/>
          <w:szCs w:val="22"/>
          <w:highlight w:val="none"/>
        </w:rPr>
        <w:t>邮政编码：</w:t>
      </w:r>
      <w:r>
        <w:rPr>
          <w:rFonts w:hint="eastAsia" w:eastAsia="宋体" w:cs="宋体"/>
          <w:color w:val="auto"/>
          <w:sz w:val="22"/>
          <w:szCs w:val="22"/>
          <w:highlight w:val="none"/>
          <w:u w:val="single"/>
        </w:rPr>
        <w:t xml:space="preserve">                                 </w:t>
      </w:r>
    </w:p>
    <w:p>
      <w:pPr>
        <w:adjustRightInd w:val="0"/>
        <w:snapToGrid w:val="0"/>
        <w:spacing w:line="420" w:lineRule="auto"/>
        <w:ind w:firstLine="4950" w:firstLineChars="2250"/>
        <w:rPr>
          <w:rFonts w:eastAsia="宋体" w:cs="宋体"/>
          <w:color w:val="auto"/>
          <w:sz w:val="22"/>
          <w:szCs w:val="22"/>
          <w:highlight w:val="none"/>
        </w:rPr>
      </w:pP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年</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月</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日</w:t>
      </w:r>
    </w:p>
    <w:p>
      <w:pPr>
        <w:adjustRightInd w:val="0"/>
        <w:snapToGrid w:val="0"/>
        <w:spacing w:line="420" w:lineRule="auto"/>
        <w:jc w:val="left"/>
        <w:rPr>
          <w:rFonts w:eastAsia="宋体" w:cs="宋体"/>
          <w:color w:val="auto"/>
          <w:szCs w:val="21"/>
          <w:highlight w:val="none"/>
        </w:rPr>
      </w:pPr>
    </w:p>
    <w:p>
      <w:pPr>
        <w:adjustRightInd w:val="0"/>
        <w:snapToGrid w:val="0"/>
        <w:spacing w:line="420" w:lineRule="auto"/>
        <w:jc w:val="left"/>
        <w:rPr>
          <w:rFonts w:eastAsia="宋体" w:cs="宋体"/>
          <w:color w:val="auto"/>
          <w:szCs w:val="21"/>
          <w:highlight w:val="none"/>
        </w:rPr>
      </w:pPr>
    </w:p>
    <w:p>
      <w:pPr>
        <w:adjustRightInd w:val="0"/>
        <w:snapToGrid w:val="0"/>
        <w:spacing w:line="420" w:lineRule="auto"/>
        <w:jc w:val="left"/>
        <w:rPr>
          <w:rFonts w:eastAsia="宋体" w:cs="宋体"/>
          <w:color w:val="auto"/>
          <w:szCs w:val="21"/>
          <w:highlight w:val="none"/>
        </w:rPr>
      </w:pPr>
      <w:r>
        <w:rPr>
          <w:rFonts w:hint="eastAsia" w:eastAsia="宋体" w:cs="宋体"/>
          <w:color w:val="auto"/>
          <w:szCs w:val="21"/>
          <w:highlight w:val="none"/>
        </w:rPr>
        <w:t>注：投标人为联合体的，“投标人”应为联合体主办方。</w:t>
      </w:r>
    </w:p>
    <w:p>
      <w:pPr>
        <w:spacing w:line="400" w:lineRule="exact"/>
        <w:rPr>
          <w:rFonts w:eastAsia="宋体" w:cs="宋体"/>
          <w:color w:val="auto"/>
          <w:highlight w:val="none"/>
        </w:rPr>
        <w:sectPr>
          <w:footerReference r:id="rId8" w:type="first"/>
          <w:headerReference r:id="rId6" w:type="default"/>
          <w:footerReference r:id="rId7" w:type="default"/>
          <w:footnotePr>
            <w:numRestart w:val="eachPage"/>
          </w:footnotePr>
          <w:type w:val="continuous"/>
          <w:pgSz w:w="11907" w:h="16840"/>
          <w:pgMar w:top="1361" w:right="1474" w:bottom="1361" w:left="1474" w:header="737" w:footer="851" w:gutter="0"/>
          <w:cols w:space="720" w:num="1"/>
          <w:titlePg/>
          <w:docGrid w:linePitch="271" w:charSpace="0"/>
        </w:sectPr>
      </w:pPr>
    </w:p>
    <w:bookmarkEnd w:id="60"/>
    <w:p>
      <w:pPr>
        <w:pStyle w:val="29"/>
        <w:rPr>
          <w:rStyle w:val="42"/>
          <w:rFonts w:ascii="宋体" w:hAnsi="宋体" w:eastAsia="宋体" w:cs="宋体"/>
          <w:b/>
          <w:bCs w:val="0"/>
          <w:color w:val="auto"/>
          <w:sz w:val="28"/>
          <w:szCs w:val="28"/>
          <w:highlight w:val="none"/>
        </w:rPr>
      </w:pPr>
      <w:bookmarkStart w:id="63" w:name="_Toc152045791"/>
      <w:bookmarkStart w:id="64" w:name="_Toc247514283"/>
      <w:bookmarkStart w:id="65" w:name="_Toc468539911"/>
      <w:bookmarkStart w:id="66" w:name="_Toc497293379"/>
      <w:bookmarkStart w:id="67" w:name="_Toc152042580"/>
      <w:bookmarkStart w:id="68" w:name="_Toc144974860"/>
      <w:bookmarkStart w:id="69" w:name="_Toc247527831"/>
      <w:bookmarkStart w:id="70" w:name="_Toc5244"/>
      <w:r>
        <w:rPr>
          <w:rStyle w:val="42"/>
          <w:rFonts w:hint="eastAsia" w:ascii="宋体" w:hAnsi="宋体" w:eastAsia="宋体" w:cs="宋体"/>
          <w:b/>
          <w:bCs w:val="0"/>
          <w:color w:val="auto"/>
          <w:sz w:val="28"/>
          <w:szCs w:val="28"/>
          <w:highlight w:val="none"/>
        </w:rPr>
        <w:t>（二）法定代表人身份证明</w:t>
      </w:r>
      <w:bookmarkEnd w:id="63"/>
      <w:bookmarkEnd w:id="64"/>
      <w:bookmarkEnd w:id="65"/>
      <w:bookmarkEnd w:id="66"/>
      <w:bookmarkEnd w:id="67"/>
      <w:bookmarkEnd w:id="68"/>
      <w:bookmarkEnd w:id="69"/>
      <w:bookmarkEnd w:id="70"/>
    </w:p>
    <w:p>
      <w:pPr>
        <w:spacing w:line="440" w:lineRule="exact"/>
        <w:rPr>
          <w:rFonts w:eastAsia="宋体" w:cs="宋体"/>
          <w:color w:val="auto"/>
          <w:sz w:val="20"/>
          <w:szCs w:val="20"/>
          <w:highlight w:val="none"/>
        </w:rPr>
      </w:pPr>
    </w:p>
    <w:p>
      <w:pPr>
        <w:spacing w:line="440" w:lineRule="exact"/>
        <w:rPr>
          <w:rFonts w:eastAsia="宋体" w:cs="宋体"/>
          <w:color w:val="auto"/>
          <w:sz w:val="22"/>
          <w:szCs w:val="22"/>
          <w:highlight w:val="none"/>
        </w:rPr>
      </w:pP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投标人名称：</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 </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单位性质：</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 </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地址：</w:t>
      </w:r>
      <w:r>
        <w:rPr>
          <w:rFonts w:hint="eastAsia" w:eastAsia="宋体" w:cs="宋体"/>
          <w:color w:val="auto"/>
          <w:sz w:val="22"/>
          <w:szCs w:val="22"/>
          <w:highlight w:val="none"/>
          <w:u w:val="single"/>
        </w:rPr>
        <w:t xml:space="preserve">                                   </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成立时间：</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年</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月</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日</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经营期限：</w:t>
      </w:r>
      <w:r>
        <w:rPr>
          <w:rFonts w:hint="eastAsia" w:eastAsia="宋体" w:cs="宋体"/>
          <w:color w:val="auto"/>
          <w:sz w:val="22"/>
          <w:szCs w:val="22"/>
          <w:highlight w:val="none"/>
          <w:u w:val="single"/>
        </w:rPr>
        <w:t xml:space="preserve">                               </w:t>
      </w:r>
    </w:p>
    <w:p>
      <w:pPr>
        <w:spacing w:line="480" w:lineRule="auto"/>
        <w:ind w:firstLine="420"/>
        <w:jc w:val="left"/>
        <w:rPr>
          <w:rFonts w:eastAsia="宋体" w:cs="宋体"/>
          <w:color w:val="auto"/>
          <w:sz w:val="22"/>
          <w:szCs w:val="22"/>
          <w:highlight w:val="none"/>
          <w:u w:val="single"/>
        </w:rPr>
      </w:pPr>
      <w:r>
        <w:rPr>
          <w:rFonts w:hint="eastAsia" w:eastAsia="宋体" w:cs="宋体"/>
          <w:color w:val="auto"/>
          <w:sz w:val="22"/>
          <w:szCs w:val="22"/>
          <w:highlight w:val="none"/>
        </w:rPr>
        <w:t>姓名：</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 性别：</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 年龄：</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职务：</w:t>
      </w:r>
      <w:r>
        <w:rPr>
          <w:rFonts w:hint="eastAsia" w:eastAsia="宋体" w:cs="宋体"/>
          <w:color w:val="auto"/>
          <w:sz w:val="22"/>
          <w:szCs w:val="22"/>
          <w:highlight w:val="none"/>
          <w:u w:val="single"/>
        </w:rPr>
        <w:t xml:space="preserve">      </w:t>
      </w:r>
    </w:p>
    <w:p>
      <w:pPr>
        <w:spacing w:line="480" w:lineRule="auto"/>
        <w:ind w:firstLine="420"/>
        <w:jc w:val="left"/>
        <w:rPr>
          <w:rFonts w:eastAsia="宋体" w:cs="宋体"/>
          <w:color w:val="auto"/>
          <w:sz w:val="22"/>
          <w:szCs w:val="22"/>
          <w:highlight w:val="none"/>
        </w:rPr>
      </w:pPr>
      <w:r>
        <w:rPr>
          <w:rFonts w:hint="eastAsia" w:eastAsia="宋体" w:cs="宋体"/>
          <w:color w:val="auto"/>
          <w:sz w:val="22"/>
          <w:szCs w:val="22"/>
          <w:highlight w:val="none"/>
        </w:rPr>
        <w:t>系</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（投标人名称）的法定代表人。</w:t>
      </w:r>
    </w:p>
    <w:p>
      <w:pPr>
        <w:spacing w:line="480"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特此证明。</w:t>
      </w:r>
    </w:p>
    <w:p>
      <w:pPr>
        <w:spacing w:line="480" w:lineRule="auto"/>
        <w:rPr>
          <w:rFonts w:eastAsia="宋体" w:cs="宋体"/>
          <w:color w:val="auto"/>
          <w:sz w:val="22"/>
          <w:szCs w:val="22"/>
          <w:highlight w:val="none"/>
        </w:rPr>
      </w:pPr>
    </w:p>
    <w:p>
      <w:pPr>
        <w:spacing w:line="480" w:lineRule="auto"/>
        <w:rPr>
          <w:rFonts w:eastAsia="宋体" w:cs="宋体"/>
          <w:color w:val="auto"/>
          <w:sz w:val="22"/>
          <w:szCs w:val="22"/>
          <w:highlight w:val="none"/>
        </w:rPr>
      </w:pPr>
      <w:r>
        <w:rPr>
          <w:rFonts w:hint="eastAsia" w:eastAsia="宋体" w:cs="宋体"/>
          <w:color w:val="auto"/>
          <w:sz w:val="22"/>
          <w:szCs w:val="22"/>
          <w:highlight w:val="none"/>
        </w:rPr>
        <w:t>附：法定代表人身份证复印件。</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w:t>
      </w:r>
    </w:p>
    <w:p>
      <w:pPr>
        <w:spacing w:line="480" w:lineRule="auto"/>
        <w:ind w:firstLine="4070" w:firstLineChars="1850"/>
        <w:rPr>
          <w:rFonts w:eastAsia="宋体" w:cs="宋体"/>
          <w:color w:val="auto"/>
          <w:sz w:val="22"/>
          <w:szCs w:val="22"/>
          <w:highlight w:val="none"/>
        </w:rPr>
      </w:pPr>
      <w:r>
        <w:rPr>
          <w:rFonts w:hint="eastAsia" w:eastAsia="宋体" w:cs="宋体"/>
          <w:color w:val="auto"/>
          <w:sz w:val="22"/>
          <w:szCs w:val="22"/>
          <w:highlight w:val="none"/>
        </w:rPr>
        <w:t xml:space="preserve">       投  标  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（盖公章）</w:t>
      </w:r>
    </w:p>
    <w:p>
      <w:pPr>
        <w:spacing w:line="480" w:lineRule="auto"/>
        <w:rPr>
          <w:rFonts w:eastAsia="宋体" w:cs="宋体"/>
          <w:color w:val="auto"/>
          <w:szCs w:val="21"/>
          <w:highlight w:val="none"/>
        </w:rPr>
      </w:pPr>
      <w:r>
        <w:rPr>
          <w:rFonts w:hint="eastAsia" w:eastAsia="宋体" w:cs="宋体"/>
          <w:color w:val="auto"/>
          <w:sz w:val="22"/>
          <w:szCs w:val="22"/>
          <w:highlight w:val="none"/>
        </w:rPr>
        <w:t xml:space="preserve">                                                      </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年</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月</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日     </w:t>
      </w:r>
      <w:r>
        <w:rPr>
          <w:rFonts w:hint="eastAsia" w:eastAsia="宋体" w:cs="宋体"/>
          <w:color w:val="auto"/>
          <w:szCs w:val="21"/>
          <w:highlight w:val="none"/>
        </w:rPr>
        <w:t xml:space="preserve">      </w:t>
      </w:r>
    </w:p>
    <w:p>
      <w:pPr>
        <w:spacing w:line="440" w:lineRule="exact"/>
        <w:jc w:val="left"/>
        <w:rPr>
          <w:rFonts w:eastAsia="宋体" w:cs="宋体"/>
          <w:color w:val="auto"/>
          <w:sz w:val="18"/>
          <w:szCs w:val="18"/>
          <w:highlight w:val="none"/>
        </w:rPr>
      </w:pPr>
    </w:p>
    <w:p>
      <w:pPr>
        <w:spacing w:line="440" w:lineRule="exact"/>
        <w:jc w:val="left"/>
        <w:rPr>
          <w:rFonts w:eastAsia="宋体" w:cs="宋体"/>
          <w:color w:val="auto"/>
          <w:sz w:val="18"/>
          <w:szCs w:val="18"/>
          <w:highlight w:val="none"/>
        </w:rPr>
      </w:pPr>
    </w:p>
    <w:p>
      <w:pPr>
        <w:spacing w:line="440" w:lineRule="exact"/>
        <w:jc w:val="left"/>
        <w:rPr>
          <w:rFonts w:eastAsia="宋体" w:cs="宋体"/>
          <w:color w:val="auto"/>
          <w:sz w:val="20"/>
          <w:szCs w:val="20"/>
          <w:highlight w:val="none"/>
        </w:rPr>
      </w:pPr>
      <w:r>
        <w:rPr>
          <w:rFonts w:hint="eastAsia" w:eastAsia="宋体" w:cs="宋体"/>
          <w:color w:val="auto"/>
          <w:sz w:val="20"/>
          <w:szCs w:val="20"/>
          <w:highlight w:val="none"/>
        </w:rPr>
        <w:t>注：投标人为联合体的，应联合体主办方和成员方均按本格式提交。</w:t>
      </w:r>
    </w:p>
    <w:p>
      <w:pPr>
        <w:spacing w:line="440" w:lineRule="exact"/>
        <w:jc w:val="left"/>
        <w:rPr>
          <w:rFonts w:eastAsia="宋体" w:cs="宋体"/>
          <w:color w:val="auto"/>
          <w:sz w:val="20"/>
          <w:szCs w:val="20"/>
          <w:highlight w:val="none"/>
        </w:rPr>
      </w:pPr>
    </w:p>
    <w:p>
      <w:pPr>
        <w:spacing w:line="400" w:lineRule="atLeast"/>
        <w:rPr>
          <w:rFonts w:eastAsia="宋体" w:cs="宋体"/>
          <w:color w:val="auto"/>
          <w:highlight w:val="none"/>
        </w:rPr>
      </w:pPr>
    </w:p>
    <w:p>
      <w:pPr>
        <w:pStyle w:val="15"/>
        <w:rPr>
          <w:rFonts w:eastAsia="宋体" w:cs="宋体"/>
          <w:color w:val="auto"/>
          <w:highlight w:val="none"/>
        </w:rPr>
      </w:pPr>
    </w:p>
    <w:p>
      <w:pPr>
        <w:rPr>
          <w:rFonts w:eastAsia="宋体" w:cs="宋体"/>
          <w:color w:val="auto"/>
          <w:highlight w:val="none"/>
        </w:rPr>
      </w:pPr>
    </w:p>
    <w:p>
      <w:pPr>
        <w:pStyle w:val="15"/>
        <w:rPr>
          <w:rFonts w:eastAsia="宋体" w:cs="宋体"/>
          <w:color w:val="auto"/>
          <w:highlight w:val="none"/>
        </w:rPr>
      </w:pPr>
    </w:p>
    <w:p>
      <w:pPr>
        <w:rPr>
          <w:rFonts w:eastAsia="宋体" w:cs="宋体"/>
          <w:color w:val="auto"/>
          <w:highlight w:val="none"/>
        </w:rPr>
      </w:pPr>
    </w:p>
    <w:p>
      <w:pPr>
        <w:pStyle w:val="15"/>
        <w:rPr>
          <w:rFonts w:eastAsia="宋体" w:cs="宋体"/>
          <w:color w:val="auto"/>
          <w:highlight w:val="none"/>
        </w:rPr>
      </w:pPr>
    </w:p>
    <w:p>
      <w:pPr>
        <w:rPr>
          <w:rFonts w:eastAsia="宋体" w:cs="宋体"/>
          <w:color w:val="auto"/>
          <w:highlight w:val="none"/>
        </w:rPr>
      </w:pPr>
    </w:p>
    <w:p>
      <w:pPr>
        <w:pStyle w:val="15"/>
        <w:rPr>
          <w:rFonts w:eastAsia="宋体" w:cs="宋体"/>
          <w:color w:val="auto"/>
          <w:highlight w:val="none"/>
        </w:rPr>
      </w:pPr>
    </w:p>
    <w:p>
      <w:pPr>
        <w:rPr>
          <w:color w:val="auto"/>
          <w:highlight w:val="none"/>
        </w:rPr>
      </w:pPr>
    </w:p>
    <w:p>
      <w:pPr>
        <w:spacing w:line="400" w:lineRule="atLeast"/>
        <w:rPr>
          <w:rFonts w:eastAsia="宋体" w:cs="宋体"/>
          <w:color w:val="auto"/>
          <w:highlight w:val="none"/>
        </w:rPr>
      </w:pPr>
    </w:p>
    <w:p>
      <w:pPr>
        <w:pStyle w:val="35"/>
        <w:rPr>
          <w:rFonts w:ascii="宋体" w:hAnsi="宋体" w:eastAsia="宋体" w:cs="宋体"/>
          <w:i/>
          <w:color w:val="auto"/>
          <w:sz w:val="28"/>
          <w:szCs w:val="28"/>
          <w:highlight w:val="none"/>
        </w:rPr>
      </w:pPr>
      <w:bookmarkStart w:id="71" w:name="_Toc2923"/>
      <w:bookmarkStart w:id="72" w:name="_Toc14146"/>
      <w:bookmarkStart w:id="73" w:name="_Toc497293380"/>
      <w:r>
        <w:rPr>
          <w:rFonts w:hint="eastAsia" w:ascii="宋体" w:hAnsi="宋体" w:eastAsia="宋体" w:cs="宋体"/>
          <w:color w:val="auto"/>
          <w:sz w:val="28"/>
          <w:szCs w:val="28"/>
          <w:highlight w:val="none"/>
        </w:rPr>
        <w:t>（三）授权委托书</w:t>
      </w:r>
      <w:bookmarkEnd w:id="71"/>
      <w:bookmarkEnd w:id="72"/>
      <w:bookmarkEnd w:id="73"/>
    </w:p>
    <w:p>
      <w:pPr>
        <w:spacing w:line="440" w:lineRule="exact"/>
        <w:jc w:val="center"/>
        <w:rPr>
          <w:rFonts w:eastAsia="宋体" w:cs="宋体"/>
          <w:color w:val="auto"/>
          <w:szCs w:val="21"/>
          <w:highlight w:val="none"/>
        </w:rPr>
      </w:pPr>
    </w:p>
    <w:p>
      <w:pPr>
        <w:topLinePunct/>
        <w:spacing w:line="480" w:lineRule="auto"/>
        <w:ind w:firstLine="660" w:firstLineChars="300"/>
        <w:rPr>
          <w:rFonts w:eastAsia="宋体" w:cs="宋体"/>
          <w:color w:val="auto"/>
          <w:sz w:val="22"/>
          <w:szCs w:val="22"/>
          <w:highlight w:val="none"/>
        </w:rPr>
      </w:pPr>
      <w:r>
        <w:rPr>
          <w:rFonts w:hint="eastAsia" w:eastAsia="宋体" w:cs="宋体"/>
          <w:color w:val="auto"/>
          <w:sz w:val="22"/>
          <w:szCs w:val="22"/>
          <w:highlight w:val="none"/>
        </w:rPr>
        <w:t>本人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（姓名）系</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（投标人名称）的法定代表人，现委托</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（姓名）为我方代理人。代理人根据授权，以我方名义签署、澄清、说明、补正、递交、撤回、修改</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（项目名称）设计施工总承包投标文件、签订合同和处理有关事宜，其法律后果由我方承担。</w:t>
      </w:r>
    </w:p>
    <w:p>
      <w:pPr>
        <w:spacing w:line="480" w:lineRule="auto"/>
        <w:rPr>
          <w:rFonts w:eastAsia="宋体" w:cs="宋体"/>
          <w:color w:val="auto"/>
          <w:sz w:val="22"/>
          <w:szCs w:val="22"/>
          <w:highlight w:val="none"/>
        </w:rPr>
      </w:pPr>
      <w:r>
        <w:rPr>
          <w:rFonts w:hint="eastAsia" w:eastAsia="宋体" w:cs="宋体"/>
          <w:color w:val="auto"/>
          <w:sz w:val="22"/>
          <w:szCs w:val="22"/>
          <w:highlight w:val="none"/>
        </w:rPr>
        <w:t xml:space="preserve">    委托期限：</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w:t>
      </w:r>
    </w:p>
    <w:p>
      <w:pPr>
        <w:spacing w:line="480"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代理人无转委托权。</w:t>
      </w:r>
    </w:p>
    <w:p>
      <w:pPr>
        <w:spacing w:line="480"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附：授权委托人身份复印件。</w:t>
      </w:r>
    </w:p>
    <w:p>
      <w:pPr>
        <w:pStyle w:val="60"/>
        <w:rPr>
          <w:rFonts w:eastAsia="宋体" w:cs="宋体"/>
          <w:color w:val="auto"/>
          <w:sz w:val="22"/>
          <w:szCs w:val="22"/>
          <w:highlight w:val="none"/>
        </w:rPr>
      </w:pPr>
    </w:p>
    <w:p>
      <w:pPr>
        <w:rPr>
          <w:color w:val="auto"/>
          <w:sz w:val="22"/>
          <w:szCs w:val="28"/>
          <w:highlight w:val="none"/>
        </w:rPr>
      </w:pPr>
    </w:p>
    <w:p>
      <w:pPr>
        <w:spacing w:line="600" w:lineRule="auto"/>
        <w:ind w:firstLine="3740" w:firstLineChars="1700"/>
        <w:rPr>
          <w:rFonts w:eastAsia="宋体" w:cs="宋体"/>
          <w:color w:val="auto"/>
          <w:sz w:val="22"/>
          <w:szCs w:val="22"/>
          <w:highlight w:val="none"/>
        </w:rPr>
      </w:pPr>
      <w:r>
        <w:rPr>
          <w:rFonts w:hint="eastAsia" w:eastAsia="宋体" w:cs="宋体"/>
          <w:color w:val="auto"/>
          <w:sz w:val="22"/>
          <w:szCs w:val="22"/>
          <w:highlight w:val="none"/>
        </w:rPr>
        <w:t>投标人：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（盖公章）</w:t>
      </w:r>
    </w:p>
    <w:p>
      <w:pPr>
        <w:spacing w:line="600" w:lineRule="auto"/>
        <w:ind w:firstLine="3740" w:firstLineChars="1700"/>
        <w:rPr>
          <w:rFonts w:eastAsia="宋体" w:cs="宋体"/>
          <w:color w:val="auto"/>
          <w:sz w:val="22"/>
          <w:szCs w:val="22"/>
          <w:highlight w:val="none"/>
        </w:rPr>
      </w:pPr>
      <w:r>
        <w:rPr>
          <w:rFonts w:hint="eastAsia" w:eastAsia="宋体" w:cs="宋体"/>
          <w:color w:val="auto"/>
          <w:sz w:val="22"/>
          <w:szCs w:val="22"/>
          <w:highlight w:val="none"/>
        </w:rPr>
        <w:t>法定代表人：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（签字或盖章）</w:t>
      </w:r>
    </w:p>
    <w:p>
      <w:pPr>
        <w:spacing w:line="600" w:lineRule="auto"/>
        <w:ind w:firstLine="3740" w:firstLineChars="1700"/>
        <w:rPr>
          <w:color w:val="auto"/>
          <w:highlight w:val="none"/>
        </w:rPr>
      </w:pPr>
      <w:r>
        <w:rPr>
          <w:rFonts w:hint="eastAsia" w:eastAsia="宋体" w:cs="宋体"/>
          <w:color w:val="auto"/>
          <w:sz w:val="22"/>
          <w:szCs w:val="22"/>
          <w:highlight w:val="none"/>
        </w:rPr>
        <w:t>身份证号码：</w:t>
      </w:r>
      <w:r>
        <w:rPr>
          <w:rFonts w:hint="eastAsia" w:eastAsia="宋体" w:cs="宋体"/>
          <w:color w:val="auto"/>
          <w:sz w:val="22"/>
          <w:szCs w:val="22"/>
          <w:highlight w:val="none"/>
          <w:u w:val="single"/>
        </w:rPr>
        <w:t xml:space="preserve">                             </w:t>
      </w:r>
    </w:p>
    <w:p>
      <w:pPr>
        <w:spacing w:line="600" w:lineRule="auto"/>
        <w:ind w:firstLine="3740" w:firstLineChars="1700"/>
        <w:rPr>
          <w:rFonts w:eastAsia="宋体" w:cs="宋体"/>
          <w:color w:val="auto"/>
          <w:sz w:val="22"/>
          <w:szCs w:val="22"/>
          <w:highlight w:val="none"/>
        </w:rPr>
      </w:pPr>
      <w:r>
        <w:rPr>
          <w:rFonts w:hint="eastAsia" w:eastAsia="宋体" w:cs="宋体"/>
          <w:color w:val="auto"/>
          <w:sz w:val="22"/>
          <w:szCs w:val="22"/>
          <w:highlight w:val="none"/>
        </w:rPr>
        <w:t>委托代理人：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 xml:space="preserve">（签字） </w:t>
      </w:r>
    </w:p>
    <w:p>
      <w:pPr>
        <w:spacing w:line="600" w:lineRule="auto"/>
        <w:ind w:firstLine="3740" w:firstLineChars="1700"/>
        <w:rPr>
          <w:rFonts w:eastAsia="宋体" w:cs="宋体"/>
          <w:color w:val="auto"/>
          <w:sz w:val="22"/>
          <w:szCs w:val="22"/>
          <w:highlight w:val="none"/>
        </w:rPr>
      </w:pPr>
      <w:r>
        <w:rPr>
          <w:rFonts w:hint="eastAsia" w:eastAsia="宋体" w:cs="宋体"/>
          <w:color w:val="auto"/>
          <w:sz w:val="22"/>
          <w:szCs w:val="22"/>
          <w:highlight w:val="none"/>
        </w:rPr>
        <w:t>身份证号码：</w:t>
      </w:r>
      <w:r>
        <w:rPr>
          <w:rFonts w:hint="eastAsia" w:eastAsia="宋体" w:cs="宋体"/>
          <w:color w:val="auto"/>
          <w:sz w:val="22"/>
          <w:szCs w:val="22"/>
          <w:highlight w:val="none"/>
          <w:u w:val="single"/>
        </w:rPr>
        <w:t xml:space="preserve">                             </w:t>
      </w:r>
    </w:p>
    <w:p>
      <w:pPr>
        <w:spacing w:line="600" w:lineRule="auto"/>
        <w:ind w:firstLine="4180" w:firstLineChars="1900"/>
        <w:rPr>
          <w:rFonts w:eastAsia="宋体" w:cs="宋体"/>
          <w:color w:val="auto"/>
          <w:sz w:val="22"/>
          <w:szCs w:val="22"/>
          <w:highlight w:val="none"/>
        </w:rPr>
      </w:pP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年</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月</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日</w:t>
      </w:r>
    </w:p>
    <w:p>
      <w:pPr>
        <w:spacing w:line="440" w:lineRule="exact"/>
        <w:jc w:val="left"/>
        <w:rPr>
          <w:rFonts w:eastAsia="宋体" w:cs="宋体"/>
          <w:color w:val="auto"/>
          <w:sz w:val="18"/>
          <w:szCs w:val="18"/>
          <w:highlight w:val="none"/>
        </w:rPr>
      </w:pPr>
      <w:r>
        <w:rPr>
          <w:rFonts w:hint="eastAsia" w:eastAsia="宋体" w:cs="宋体"/>
          <w:color w:val="auto"/>
          <w:sz w:val="18"/>
          <w:szCs w:val="18"/>
          <w:highlight w:val="none"/>
        </w:rPr>
        <w:t xml:space="preserve"> </w:t>
      </w:r>
    </w:p>
    <w:p>
      <w:pPr>
        <w:pStyle w:val="15"/>
        <w:rPr>
          <w:rFonts w:eastAsia="宋体" w:cs="宋体"/>
          <w:color w:val="auto"/>
          <w:sz w:val="18"/>
          <w:szCs w:val="18"/>
          <w:highlight w:val="none"/>
        </w:rPr>
      </w:pPr>
    </w:p>
    <w:p>
      <w:pPr>
        <w:rPr>
          <w:color w:val="auto"/>
          <w:highlight w:val="none"/>
        </w:rPr>
      </w:pPr>
    </w:p>
    <w:p>
      <w:pPr>
        <w:spacing w:line="440" w:lineRule="exact"/>
        <w:jc w:val="left"/>
        <w:rPr>
          <w:rFonts w:eastAsia="宋体" w:cs="宋体"/>
          <w:color w:val="auto"/>
          <w:sz w:val="20"/>
          <w:szCs w:val="20"/>
          <w:highlight w:val="none"/>
        </w:rPr>
      </w:pPr>
      <w:r>
        <w:rPr>
          <w:rFonts w:hint="eastAsia" w:eastAsia="宋体" w:cs="宋体"/>
          <w:color w:val="auto"/>
          <w:sz w:val="20"/>
          <w:szCs w:val="20"/>
          <w:highlight w:val="none"/>
        </w:rPr>
        <w:t>注：投标人为联合体的，应联合体主办方按本格式提交。</w:t>
      </w:r>
    </w:p>
    <w:p>
      <w:pPr>
        <w:pStyle w:val="60"/>
        <w:rPr>
          <w:rFonts w:eastAsia="宋体" w:cs="宋体"/>
          <w:color w:val="auto"/>
          <w:sz w:val="18"/>
          <w:szCs w:val="18"/>
          <w:highlight w:val="none"/>
        </w:rPr>
      </w:pPr>
    </w:p>
    <w:p>
      <w:pPr>
        <w:spacing w:line="500" w:lineRule="exact"/>
        <w:jc w:val="center"/>
        <w:rPr>
          <w:rFonts w:eastAsia="宋体" w:cs="宋体"/>
          <w:b/>
          <w:bCs/>
          <w:color w:val="auto"/>
          <w:sz w:val="28"/>
          <w:szCs w:val="28"/>
          <w:highlight w:val="none"/>
        </w:rPr>
      </w:pPr>
      <w:bookmarkStart w:id="74" w:name="_Toc247527833"/>
      <w:bookmarkStart w:id="75" w:name="_Toc152042582"/>
      <w:bookmarkStart w:id="76" w:name="_Toc247514285"/>
      <w:bookmarkStart w:id="77" w:name="_Toc497293381"/>
      <w:bookmarkStart w:id="78" w:name="_Toc468539913"/>
      <w:bookmarkStart w:id="79" w:name="_Toc152045793"/>
    </w:p>
    <w:p>
      <w:pPr>
        <w:spacing w:line="500" w:lineRule="exact"/>
        <w:jc w:val="center"/>
        <w:rPr>
          <w:rFonts w:eastAsia="宋体" w:cs="宋体"/>
          <w:b/>
          <w:bCs/>
          <w:color w:val="auto"/>
          <w:sz w:val="28"/>
          <w:szCs w:val="28"/>
          <w:highlight w:val="none"/>
        </w:rPr>
      </w:pPr>
    </w:p>
    <w:p>
      <w:pPr>
        <w:spacing w:line="500" w:lineRule="exact"/>
        <w:jc w:val="center"/>
        <w:rPr>
          <w:rFonts w:eastAsia="宋体" w:cs="宋体"/>
          <w:b/>
          <w:bCs/>
          <w:color w:val="auto"/>
          <w:sz w:val="28"/>
          <w:szCs w:val="28"/>
          <w:highlight w:val="none"/>
        </w:rPr>
      </w:pPr>
    </w:p>
    <w:p>
      <w:pPr>
        <w:spacing w:line="500" w:lineRule="exact"/>
        <w:jc w:val="center"/>
        <w:rPr>
          <w:rFonts w:eastAsia="宋体" w:cs="宋体"/>
          <w:b/>
          <w:bCs/>
          <w:color w:val="auto"/>
          <w:sz w:val="28"/>
          <w:szCs w:val="28"/>
          <w:highlight w:val="none"/>
        </w:rPr>
      </w:pPr>
    </w:p>
    <w:p>
      <w:pPr>
        <w:spacing w:line="500" w:lineRule="exact"/>
        <w:jc w:val="center"/>
        <w:rPr>
          <w:rFonts w:eastAsia="宋体" w:cs="宋体"/>
          <w:b/>
          <w:bCs/>
          <w:color w:val="auto"/>
          <w:sz w:val="28"/>
          <w:szCs w:val="28"/>
          <w:highlight w:val="none"/>
        </w:rPr>
      </w:pPr>
    </w:p>
    <w:p>
      <w:pPr>
        <w:spacing w:line="500" w:lineRule="exact"/>
        <w:jc w:val="center"/>
        <w:rPr>
          <w:rFonts w:eastAsia="宋体" w:cs="宋体"/>
          <w:b/>
          <w:bCs/>
          <w:color w:val="auto"/>
          <w:sz w:val="28"/>
          <w:szCs w:val="28"/>
          <w:highlight w:val="none"/>
        </w:rPr>
      </w:pPr>
      <w:r>
        <w:rPr>
          <w:rFonts w:hint="eastAsia" w:eastAsia="宋体" w:cs="宋体"/>
          <w:b/>
          <w:bCs/>
          <w:color w:val="auto"/>
          <w:sz w:val="28"/>
          <w:szCs w:val="28"/>
          <w:highlight w:val="none"/>
        </w:rPr>
        <w:t>（四）联合体协议书</w:t>
      </w:r>
      <w:bookmarkEnd w:id="74"/>
      <w:bookmarkEnd w:id="75"/>
      <w:bookmarkEnd w:id="76"/>
      <w:bookmarkEnd w:id="77"/>
      <w:bookmarkEnd w:id="78"/>
      <w:bookmarkEnd w:id="79"/>
    </w:p>
    <w:p>
      <w:pPr>
        <w:spacing w:line="400" w:lineRule="exact"/>
        <w:rPr>
          <w:rFonts w:eastAsia="宋体" w:cs="宋体"/>
          <w:color w:val="auto"/>
          <w:szCs w:val="21"/>
          <w:highlight w:val="none"/>
        </w:rPr>
      </w:pP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（所有成员单位名称）自愿组成联合体，共同参加</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（项目名称）勘察设计投标。现就联合体投标事宜订立如下协议。</w:t>
      </w:r>
    </w:p>
    <w:p>
      <w:pPr>
        <w:topLinePunct/>
        <w:autoSpaceDE w:val="0"/>
        <w:autoSpaceDN w:val="0"/>
        <w:adjustRightInd w:val="0"/>
        <w:snapToGrid w:val="0"/>
        <w:spacing w:line="408"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1</w:t>
      </w:r>
      <w:r>
        <w:rPr>
          <w:rFonts w:hint="eastAsia" w:eastAsia="宋体" w:cs="宋体"/>
          <w:color w:val="auto"/>
          <w:szCs w:val="21"/>
          <w:highlight w:val="none"/>
        </w:rPr>
        <w:t>、</w:t>
      </w:r>
      <w:r>
        <w:rPr>
          <w:rFonts w:hint="eastAsia" w:eastAsia="宋体" w:cs="宋体"/>
          <w:color w:val="auto"/>
          <w:szCs w:val="21"/>
          <w:highlight w:val="none"/>
          <w:u w:val="single"/>
        </w:rPr>
        <w:t xml:space="preserve">          </w:t>
      </w:r>
      <w:r>
        <w:rPr>
          <w:rFonts w:hint="eastAsia" w:eastAsia="宋体" w:cs="宋体"/>
          <w:color w:val="auto"/>
          <w:szCs w:val="21"/>
          <w:highlight w:val="none"/>
        </w:rPr>
        <w:t>（某成员单位名称）为</w:t>
      </w:r>
      <w:r>
        <w:rPr>
          <w:rFonts w:hint="eastAsia" w:eastAsia="宋体" w:cs="宋体"/>
          <w:color w:val="auto"/>
          <w:szCs w:val="21"/>
          <w:highlight w:val="none"/>
          <w:u w:val="single"/>
        </w:rPr>
        <w:t xml:space="preserve">           </w:t>
      </w:r>
      <w:r>
        <w:rPr>
          <w:rFonts w:hint="eastAsia" w:eastAsia="宋体" w:cs="宋体"/>
          <w:color w:val="auto"/>
          <w:szCs w:val="21"/>
          <w:highlight w:val="none"/>
        </w:rPr>
        <w:t>（联合体名称）主办方。</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2、联合体主办方合法代表联合体各成员负责本招标项目投标文件编制和合同谈判活动，并代表联合体提交和接收相关的资料、信息及指示，并处理与之有关的一切事务，负责合同实施阶段的主办、组织和协调工作。</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3、联合体将严格按照招标文件的各项要求，递交投标文件，履行合同，并对外承担连带责任。</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 xml:space="preserve">4、联合体各成员单位内部的职责分工如下： </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fldChar w:fldCharType="begin"/>
      </w:r>
      <w:r>
        <w:rPr>
          <w:rFonts w:hint="eastAsia" w:eastAsia="宋体" w:cs="宋体"/>
          <w:color w:val="auto"/>
          <w:sz w:val="22"/>
          <w:szCs w:val="22"/>
          <w:highlight w:val="none"/>
        </w:rPr>
        <w:instrText xml:space="preserve"> = 1 \* GB3 </w:instrText>
      </w:r>
      <w:r>
        <w:rPr>
          <w:rFonts w:hint="eastAsia" w:eastAsia="宋体" w:cs="宋体"/>
          <w:color w:val="auto"/>
          <w:sz w:val="22"/>
          <w:szCs w:val="22"/>
          <w:highlight w:val="none"/>
        </w:rPr>
        <w:fldChar w:fldCharType="separate"/>
      </w:r>
      <w:r>
        <w:rPr>
          <w:rFonts w:hint="eastAsia" w:eastAsia="宋体" w:cs="宋体"/>
          <w:color w:val="auto"/>
          <w:sz w:val="22"/>
          <w:szCs w:val="22"/>
          <w:highlight w:val="none"/>
        </w:rPr>
        <w:t>①</w:t>
      </w:r>
      <w:r>
        <w:rPr>
          <w:rFonts w:hint="eastAsia" w:eastAsia="宋体" w:cs="宋体"/>
          <w:color w:val="auto"/>
          <w:sz w:val="22"/>
          <w:szCs w:val="22"/>
          <w:highlight w:val="none"/>
        </w:rPr>
        <w:fldChar w:fldCharType="end"/>
      </w:r>
      <w:r>
        <w:rPr>
          <w:rFonts w:hint="eastAsia" w:eastAsia="宋体" w:cs="宋体"/>
          <w:color w:val="auto"/>
          <w:sz w:val="22"/>
          <w:szCs w:val="22"/>
          <w:highlight w:val="none"/>
        </w:rPr>
        <w:t xml:space="preserve"> </w:t>
      </w:r>
      <w:r>
        <w:rPr>
          <w:rFonts w:hint="eastAsia" w:eastAsia="宋体" w:cs="宋体"/>
          <w:color w:val="auto"/>
          <w:sz w:val="22"/>
          <w:szCs w:val="22"/>
          <w:highlight w:val="none"/>
          <w:u w:val="single"/>
        </w:rPr>
        <w:t>（满足设计资质要求的单位名称）</w:t>
      </w:r>
      <w:r>
        <w:rPr>
          <w:rFonts w:hint="eastAsia" w:eastAsia="宋体" w:cs="宋体"/>
          <w:color w:val="auto"/>
          <w:sz w:val="22"/>
          <w:szCs w:val="22"/>
          <w:highlight w:val="none"/>
        </w:rPr>
        <w:t>：主要承担本项目的设计工作，具体按合同要求。</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fldChar w:fldCharType="begin"/>
      </w:r>
      <w:r>
        <w:rPr>
          <w:rFonts w:hint="eastAsia" w:eastAsia="宋体" w:cs="宋体"/>
          <w:color w:val="auto"/>
          <w:sz w:val="22"/>
          <w:szCs w:val="22"/>
          <w:highlight w:val="none"/>
        </w:rPr>
        <w:instrText xml:space="preserve"> = 2 \* GB3 </w:instrText>
      </w:r>
      <w:r>
        <w:rPr>
          <w:rFonts w:hint="eastAsia" w:eastAsia="宋体" w:cs="宋体"/>
          <w:color w:val="auto"/>
          <w:sz w:val="22"/>
          <w:szCs w:val="22"/>
          <w:highlight w:val="none"/>
        </w:rPr>
        <w:fldChar w:fldCharType="separate"/>
      </w:r>
      <w:r>
        <w:rPr>
          <w:rFonts w:hint="eastAsia" w:eastAsia="宋体" w:cs="宋体"/>
          <w:color w:val="auto"/>
          <w:sz w:val="22"/>
          <w:szCs w:val="22"/>
          <w:highlight w:val="none"/>
        </w:rPr>
        <w:t>②</w:t>
      </w:r>
      <w:r>
        <w:rPr>
          <w:rFonts w:hint="eastAsia" w:eastAsia="宋体" w:cs="宋体"/>
          <w:color w:val="auto"/>
          <w:sz w:val="22"/>
          <w:szCs w:val="22"/>
          <w:highlight w:val="none"/>
        </w:rPr>
        <w:fldChar w:fldCharType="end"/>
      </w:r>
      <w:r>
        <w:rPr>
          <w:rFonts w:hint="eastAsia" w:eastAsia="宋体" w:cs="宋体"/>
          <w:color w:val="auto"/>
          <w:sz w:val="22"/>
          <w:szCs w:val="22"/>
          <w:highlight w:val="none"/>
        </w:rPr>
        <w:t xml:space="preserve"> </w:t>
      </w:r>
      <w:r>
        <w:rPr>
          <w:rFonts w:hint="eastAsia" w:eastAsia="宋体" w:cs="宋体"/>
          <w:color w:val="auto"/>
          <w:sz w:val="22"/>
          <w:szCs w:val="22"/>
          <w:highlight w:val="none"/>
          <w:u w:val="single"/>
        </w:rPr>
        <w:t>（满足勘察资质要求的单位名称）</w:t>
      </w:r>
      <w:r>
        <w:rPr>
          <w:rFonts w:hint="eastAsia" w:eastAsia="宋体" w:cs="宋体"/>
          <w:color w:val="auto"/>
          <w:sz w:val="22"/>
          <w:szCs w:val="22"/>
          <w:highlight w:val="none"/>
        </w:rPr>
        <w:t>：主要承担本项目的勘察工作，具体按合同要求。</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 xml:space="preserve">5、本协议书自签署之日起生效，合同履行完毕后自动失效。 </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6、本协议书一式</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份，联合体成员和招标人各执</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份。</w:t>
      </w:r>
    </w:p>
    <w:p>
      <w:pPr>
        <w:topLinePunct/>
        <w:spacing w:line="384" w:lineRule="auto"/>
        <w:ind w:firstLine="440" w:firstLineChars="200"/>
        <w:rPr>
          <w:rFonts w:eastAsia="宋体" w:cs="宋体"/>
          <w:color w:val="auto"/>
          <w:sz w:val="22"/>
          <w:szCs w:val="22"/>
          <w:highlight w:val="none"/>
        </w:rPr>
      </w:pPr>
      <w:r>
        <w:rPr>
          <w:rFonts w:hint="eastAsia" w:eastAsia="宋体" w:cs="宋体"/>
          <w:color w:val="auto"/>
          <w:sz w:val="22"/>
          <w:szCs w:val="22"/>
          <w:highlight w:val="none"/>
        </w:rPr>
        <w:t>注：本协议书由委托代理人签字的，应附法定代表人签字的授权委托书。</w:t>
      </w:r>
    </w:p>
    <w:p>
      <w:pPr>
        <w:topLinePunct/>
        <w:spacing w:line="384" w:lineRule="auto"/>
        <w:rPr>
          <w:rFonts w:eastAsia="宋体" w:cs="宋体"/>
          <w:color w:val="auto"/>
          <w:sz w:val="22"/>
          <w:szCs w:val="22"/>
          <w:highlight w:val="none"/>
        </w:rPr>
      </w:pPr>
      <w:r>
        <w:rPr>
          <w:rFonts w:hint="eastAsia" w:eastAsia="宋体" w:cs="宋体"/>
          <w:color w:val="auto"/>
          <w:sz w:val="22"/>
          <w:szCs w:val="22"/>
          <w:highlight w:val="none"/>
        </w:rPr>
        <w:t>主办方名称：</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（盖公章）</w:t>
      </w:r>
    </w:p>
    <w:p>
      <w:pPr>
        <w:topLinePunct/>
        <w:spacing w:line="384" w:lineRule="auto"/>
        <w:rPr>
          <w:rFonts w:eastAsia="宋体" w:cs="宋体"/>
          <w:color w:val="auto"/>
          <w:sz w:val="22"/>
          <w:szCs w:val="22"/>
          <w:highlight w:val="none"/>
        </w:rPr>
      </w:pPr>
      <w:r>
        <w:rPr>
          <w:rFonts w:hint="eastAsia" w:eastAsia="宋体" w:cs="宋体"/>
          <w:color w:val="auto"/>
          <w:sz w:val="22"/>
          <w:szCs w:val="22"/>
          <w:highlight w:val="none"/>
        </w:rPr>
        <w:t>法定代表人或其委托代理人：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（签字或盖章）</w:t>
      </w:r>
    </w:p>
    <w:p>
      <w:pPr>
        <w:topLinePunct/>
        <w:spacing w:line="384" w:lineRule="auto"/>
        <w:rPr>
          <w:rFonts w:eastAsia="宋体" w:cs="宋体"/>
          <w:color w:val="auto"/>
          <w:sz w:val="22"/>
          <w:szCs w:val="22"/>
          <w:highlight w:val="none"/>
        </w:rPr>
      </w:pPr>
      <w:r>
        <w:rPr>
          <w:rFonts w:hint="eastAsia" w:eastAsia="宋体" w:cs="宋体"/>
          <w:color w:val="auto"/>
          <w:sz w:val="22"/>
          <w:szCs w:val="22"/>
          <w:highlight w:val="none"/>
        </w:rPr>
        <w:t>成员一名称：</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（盖公章）</w:t>
      </w:r>
    </w:p>
    <w:p>
      <w:pPr>
        <w:topLinePunct/>
        <w:spacing w:line="384" w:lineRule="auto"/>
        <w:rPr>
          <w:rFonts w:eastAsia="宋体" w:cs="宋体"/>
          <w:color w:val="auto"/>
          <w:sz w:val="22"/>
          <w:szCs w:val="22"/>
          <w:highlight w:val="none"/>
        </w:rPr>
      </w:pPr>
      <w:r>
        <w:rPr>
          <w:rFonts w:hint="eastAsia" w:eastAsia="宋体" w:cs="宋体"/>
          <w:color w:val="auto"/>
          <w:sz w:val="22"/>
          <w:szCs w:val="22"/>
          <w:highlight w:val="none"/>
        </w:rPr>
        <w:t>法定代表人或其委托代理人：</w:t>
      </w:r>
      <w:r>
        <w:rPr>
          <w:rFonts w:hint="eastAsia" w:eastAsia="宋体" w:cs="宋体"/>
          <w:color w:val="auto"/>
          <w:sz w:val="22"/>
          <w:szCs w:val="22"/>
          <w:highlight w:val="none"/>
          <w:u w:val="single"/>
        </w:rPr>
        <w:t xml:space="preserve">                       </w:t>
      </w:r>
      <w:r>
        <w:rPr>
          <w:rFonts w:hint="eastAsia" w:eastAsia="宋体" w:cs="宋体"/>
          <w:color w:val="auto"/>
          <w:sz w:val="22"/>
          <w:szCs w:val="22"/>
          <w:highlight w:val="none"/>
        </w:rPr>
        <w:t>（签字或盖章）</w:t>
      </w:r>
    </w:p>
    <w:p>
      <w:pPr>
        <w:topLinePunct/>
        <w:spacing w:line="384" w:lineRule="auto"/>
        <w:rPr>
          <w:rFonts w:eastAsia="宋体" w:cs="宋体"/>
          <w:color w:val="auto"/>
          <w:highlight w:val="none"/>
        </w:rPr>
      </w:pPr>
      <w:r>
        <w:rPr>
          <w:rFonts w:hint="eastAsia" w:eastAsia="宋体" w:cs="宋体"/>
          <w:color w:val="auto"/>
          <w:sz w:val="22"/>
          <w:szCs w:val="22"/>
          <w:highlight w:val="none"/>
        </w:rPr>
        <w:t xml:space="preserve"> ……</w:t>
      </w:r>
      <w:r>
        <w:rPr>
          <w:rFonts w:eastAsia="宋体" w:cs="宋体"/>
          <w:color w:val="auto"/>
          <w:sz w:val="22"/>
          <w:szCs w:val="22"/>
          <w:highlight w:val="none"/>
        </w:rPr>
        <w:t xml:space="preserve">                           </w:t>
      </w:r>
      <w:r>
        <w:rPr>
          <w:rFonts w:hint="eastAsia" w:eastAsia="宋体" w:cs="宋体"/>
          <w:color w:val="auto"/>
          <w:sz w:val="22"/>
          <w:szCs w:val="22"/>
          <w:highlight w:val="none"/>
        </w:rPr>
        <w:t xml:space="preserve"> </w:t>
      </w:r>
      <w:r>
        <w:rPr>
          <w:rFonts w:hint="eastAsia" w:eastAsia="宋体" w:cs="宋体"/>
          <w:color w:val="auto"/>
          <w:highlight w:val="none"/>
          <w:u w:val="single"/>
        </w:rPr>
        <w:t xml:space="preserve">        </w:t>
      </w:r>
      <w:r>
        <w:rPr>
          <w:rFonts w:hint="eastAsia" w:eastAsia="宋体" w:cs="宋体"/>
          <w:color w:val="auto"/>
          <w:highlight w:val="none"/>
        </w:rPr>
        <w:t>年</w:t>
      </w:r>
      <w:r>
        <w:rPr>
          <w:rFonts w:hint="eastAsia" w:eastAsia="宋体" w:cs="宋体"/>
          <w:color w:val="auto"/>
          <w:highlight w:val="none"/>
          <w:u w:val="single"/>
        </w:rPr>
        <w:t xml:space="preserve">       </w:t>
      </w:r>
      <w:r>
        <w:rPr>
          <w:rFonts w:hint="eastAsia" w:eastAsia="宋体" w:cs="宋体"/>
          <w:color w:val="auto"/>
          <w:highlight w:val="none"/>
        </w:rPr>
        <w:t>月</w:t>
      </w:r>
      <w:r>
        <w:rPr>
          <w:rFonts w:hint="eastAsia" w:eastAsia="宋体" w:cs="宋体"/>
          <w:color w:val="auto"/>
          <w:highlight w:val="none"/>
          <w:u w:val="single"/>
        </w:rPr>
        <w:t xml:space="preserve">       </w:t>
      </w:r>
      <w:r>
        <w:rPr>
          <w:rFonts w:hint="eastAsia" w:eastAsia="宋体" w:cs="宋体"/>
          <w:color w:val="auto"/>
          <w:highlight w:val="none"/>
        </w:rPr>
        <w:t>日</w:t>
      </w:r>
    </w:p>
    <w:p>
      <w:pPr>
        <w:pStyle w:val="37"/>
        <w:ind w:firstLine="210"/>
        <w:rPr>
          <w:rFonts w:eastAsia="宋体" w:cs="宋体"/>
          <w:color w:val="auto"/>
          <w:highlight w:val="none"/>
        </w:rPr>
      </w:pPr>
    </w:p>
    <w:p>
      <w:pPr>
        <w:pStyle w:val="37"/>
        <w:ind w:firstLine="210"/>
        <w:rPr>
          <w:rFonts w:eastAsia="宋体" w:cs="宋体"/>
          <w:color w:val="auto"/>
          <w:highlight w:val="none"/>
        </w:rPr>
      </w:pPr>
    </w:p>
    <w:p>
      <w:pPr>
        <w:pStyle w:val="37"/>
        <w:ind w:firstLine="210"/>
        <w:rPr>
          <w:rFonts w:eastAsia="宋体" w:cs="宋体"/>
          <w:color w:val="auto"/>
          <w:highlight w:val="none"/>
        </w:rPr>
      </w:pPr>
    </w:p>
    <w:p>
      <w:pPr>
        <w:spacing w:line="440" w:lineRule="exact"/>
        <w:jc w:val="left"/>
        <w:rPr>
          <w:rFonts w:eastAsia="宋体" w:cs="宋体"/>
          <w:color w:val="auto"/>
          <w:sz w:val="20"/>
          <w:szCs w:val="20"/>
          <w:highlight w:val="none"/>
        </w:rPr>
      </w:pPr>
      <w:r>
        <w:rPr>
          <w:rFonts w:hint="eastAsia" w:eastAsia="宋体" w:cs="宋体"/>
          <w:color w:val="auto"/>
          <w:sz w:val="20"/>
          <w:szCs w:val="20"/>
          <w:highlight w:val="none"/>
        </w:rPr>
        <w:t>注：投标人不是联合体的，不用提交本“联合体协议书”。</w:t>
      </w:r>
    </w:p>
    <w:p>
      <w:pPr>
        <w:pStyle w:val="35"/>
        <w:outlineLvl w:val="9"/>
        <w:rPr>
          <w:rFonts w:ascii="宋体" w:hAnsi="宋体" w:eastAsia="宋体" w:cs="宋体"/>
          <w:color w:val="auto"/>
          <w:sz w:val="28"/>
          <w:szCs w:val="28"/>
          <w:highlight w:val="none"/>
        </w:rPr>
      </w:pPr>
      <w:bookmarkStart w:id="80" w:name="_Toc497293383"/>
      <w:bookmarkStart w:id="81" w:name="_Toc60537409"/>
      <w:bookmarkStart w:id="82" w:name="_Toc60537399"/>
      <w:bookmarkStart w:id="83" w:name="_Toc497293382"/>
    </w:p>
    <w:p>
      <w:pPr>
        <w:pStyle w:val="35"/>
        <w:outlineLvl w:val="9"/>
        <w:rPr>
          <w:rFonts w:ascii="宋体" w:hAnsi="宋体" w:eastAsia="宋体" w:cs="宋体"/>
          <w:color w:val="auto"/>
          <w:sz w:val="28"/>
          <w:szCs w:val="28"/>
          <w:highlight w:val="none"/>
        </w:rPr>
      </w:pPr>
    </w:p>
    <w:p>
      <w:pPr>
        <w:rPr>
          <w:rFonts w:eastAsia="宋体" w:cs="宋体"/>
          <w:color w:val="auto"/>
          <w:sz w:val="28"/>
          <w:szCs w:val="28"/>
          <w:highlight w:val="none"/>
        </w:rPr>
      </w:pPr>
    </w:p>
    <w:p>
      <w:pPr>
        <w:pStyle w:val="37"/>
        <w:ind w:firstLine="210"/>
        <w:rPr>
          <w:color w:val="auto"/>
          <w:highlight w:val="none"/>
        </w:rPr>
      </w:pPr>
    </w:p>
    <w:p>
      <w:pPr>
        <w:pStyle w:val="15"/>
        <w:rPr>
          <w:rFonts w:eastAsia="宋体" w:cs="宋体"/>
          <w:color w:val="auto"/>
          <w:sz w:val="28"/>
          <w:szCs w:val="28"/>
          <w:highlight w:val="none"/>
        </w:rPr>
      </w:pPr>
    </w:p>
    <w:p>
      <w:pPr>
        <w:rPr>
          <w:rFonts w:eastAsia="宋体" w:cs="宋体"/>
          <w:color w:val="auto"/>
          <w:sz w:val="28"/>
          <w:szCs w:val="28"/>
          <w:highlight w:val="none"/>
        </w:rPr>
      </w:pPr>
    </w:p>
    <w:p>
      <w:pPr>
        <w:pStyle w:val="35"/>
        <w:rPr>
          <w:rFonts w:ascii="宋体" w:hAnsi="宋体" w:eastAsia="宋体" w:cs="宋体"/>
          <w:color w:val="auto"/>
          <w:sz w:val="28"/>
          <w:szCs w:val="28"/>
          <w:highlight w:val="none"/>
        </w:rPr>
      </w:pPr>
      <w:bookmarkStart w:id="84" w:name="_Toc13328"/>
      <w:bookmarkStart w:id="85" w:name="_Toc22115"/>
      <w:r>
        <w:rPr>
          <w:rFonts w:hint="eastAsia" w:ascii="宋体" w:hAnsi="宋体" w:eastAsia="宋体" w:cs="宋体"/>
          <w:color w:val="auto"/>
          <w:sz w:val="28"/>
          <w:szCs w:val="28"/>
          <w:highlight w:val="none"/>
        </w:rPr>
        <w:t>（五）投标保证金凭证</w:t>
      </w:r>
      <w:bookmarkEnd w:id="80"/>
      <w:bookmarkEnd w:id="84"/>
      <w:bookmarkEnd w:id="85"/>
    </w:p>
    <w:p>
      <w:pPr>
        <w:spacing w:before="120" w:beforeLines="50" w:line="500" w:lineRule="exact"/>
        <w:ind w:firstLine="440" w:firstLineChars="200"/>
        <w:rPr>
          <w:rFonts w:eastAsia="宋体" w:cs="宋体"/>
          <w:color w:val="auto"/>
          <w:sz w:val="22"/>
          <w:szCs w:val="28"/>
          <w:highlight w:val="none"/>
        </w:rPr>
      </w:pPr>
      <w:r>
        <w:rPr>
          <w:rFonts w:hint="eastAsia" w:eastAsia="宋体" w:cs="宋体"/>
          <w:color w:val="auto"/>
          <w:sz w:val="22"/>
          <w:szCs w:val="22"/>
          <w:highlight w:val="none"/>
        </w:rPr>
        <w:t>1、按招标文件要求缴纳投标保证金，附相关凭证复印件。（</w:t>
      </w:r>
      <w:r>
        <w:rPr>
          <w:rFonts w:hint="eastAsia" w:eastAsia="宋体" w:cs="宋体"/>
          <w:color w:val="auto"/>
          <w:sz w:val="20"/>
          <w:szCs w:val="20"/>
          <w:highlight w:val="none"/>
        </w:rPr>
        <w:t>注：投标人为联合体的，应为联合体的主办方名义开具。</w:t>
      </w:r>
      <w:r>
        <w:rPr>
          <w:rFonts w:hint="eastAsia" w:eastAsia="宋体" w:cs="宋体"/>
          <w:color w:val="auto"/>
          <w:sz w:val="22"/>
          <w:szCs w:val="22"/>
          <w:highlight w:val="none"/>
        </w:rPr>
        <w:t>）</w:t>
      </w:r>
    </w:p>
    <w:bookmarkEnd w:id="81"/>
    <w:p>
      <w:pPr>
        <w:pStyle w:val="35"/>
        <w:spacing w:line="360" w:lineRule="auto"/>
        <w:rPr>
          <w:rFonts w:eastAsia="宋体" w:cs="宋体"/>
          <w:color w:val="auto"/>
          <w:highlight w:val="none"/>
        </w:rPr>
      </w:pPr>
      <w:bookmarkStart w:id="86" w:name="_Toc21689"/>
      <w:bookmarkStart w:id="87" w:name="_Toc9441"/>
      <w:r>
        <w:rPr>
          <w:rFonts w:hint="eastAsia" w:ascii="宋体" w:hAnsi="宋体" w:eastAsia="宋体" w:cs="宋体"/>
          <w:color w:val="auto"/>
          <w:sz w:val="28"/>
          <w:szCs w:val="28"/>
          <w:highlight w:val="none"/>
        </w:rPr>
        <w:br w:type="column"/>
      </w:r>
      <w:r>
        <w:rPr>
          <w:rFonts w:hint="eastAsia" w:ascii="宋体" w:hAnsi="宋体" w:eastAsia="宋体" w:cs="宋体"/>
          <w:color w:val="auto"/>
          <w:sz w:val="28"/>
          <w:szCs w:val="28"/>
          <w:highlight w:val="none"/>
        </w:rPr>
        <w:t>(六)勘察、设计费投标报价表</w:t>
      </w:r>
      <w:bookmarkEnd w:id="82"/>
      <w:bookmarkEnd w:id="83"/>
      <w:bookmarkEnd w:id="86"/>
      <w:bookmarkEnd w:id="87"/>
    </w:p>
    <w:tbl>
      <w:tblPr>
        <w:tblStyle w:val="39"/>
        <w:tblW w:w="84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28" w:type="dxa"/>
          <w:left w:w="108" w:type="dxa"/>
          <w:bottom w:w="28" w:type="dxa"/>
          <w:right w:w="108" w:type="dxa"/>
        </w:tblCellMar>
      </w:tblPr>
      <w:tblGrid>
        <w:gridCol w:w="1921"/>
        <w:gridCol w:w="6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759"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项目名称</w:t>
            </w:r>
          </w:p>
        </w:tc>
        <w:tc>
          <w:tcPr>
            <w:tcW w:w="6515" w:type="dxa"/>
            <w:vAlign w:val="center"/>
          </w:tcPr>
          <w:p>
            <w:pPr>
              <w:snapToGrid w:val="0"/>
              <w:spacing w:before="120" w:beforeLines="50" w:line="324" w:lineRule="auto"/>
              <w:jc w:val="center"/>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900"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设计费投标报价</w:t>
            </w:r>
          </w:p>
        </w:tc>
        <w:tc>
          <w:tcPr>
            <w:tcW w:w="6515" w:type="dxa"/>
            <w:vAlign w:val="center"/>
          </w:tcPr>
          <w:p>
            <w:pPr>
              <w:snapToGrid w:val="0"/>
              <w:spacing w:before="120" w:beforeLines="50" w:line="324" w:lineRule="auto"/>
              <w:rPr>
                <w:rFonts w:eastAsia="宋体" w:cs="宋体"/>
                <w:color w:val="auto"/>
                <w:sz w:val="22"/>
                <w:szCs w:val="22"/>
                <w:highlight w:val="none"/>
              </w:rPr>
            </w:pPr>
            <w:r>
              <w:rPr>
                <w:rFonts w:hint="eastAsia" w:eastAsia="宋体" w:cs="宋体"/>
                <w:color w:val="auto"/>
                <w:sz w:val="22"/>
                <w:szCs w:val="22"/>
                <w:highlight w:val="none"/>
              </w:rPr>
              <w:t>人民币大写：          元，（小写￥：     元），下浮率：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900"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勘察费投标报价</w:t>
            </w:r>
          </w:p>
        </w:tc>
        <w:tc>
          <w:tcPr>
            <w:tcW w:w="6515" w:type="dxa"/>
            <w:vAlign w:val="center"/>
          </w:tcPr>
          <w:p>
            <w:pPr>
              <w:snapToGrid w:val="0"/>
              <w:spacing w:before="120" w:beforeLines="50" w:line="324" w:lineRule="auto"/>
              <w:rPr>
                <w:rFonts w:eastAsia="宋体" w:cs="宋体"/>
                <w:color w:val="auto"/>
                <w:sz w:val="22"/>
                <w:szCs w:val="22"/>
                <w:highlight w:val="none"/>
              </w:rPr>
            </w:pPr>
            <w:r>
              <w:rPr>
                <w:rFonts w:hint="eastAsia" w:eastAsia="宋体" w:cs="宋体"/>
                <w:color w:val="auto"/>
                <w:sz w:val="22"/>
                <w:szCs w:val="22"/>
                <w:highlight w:val="none"/>
              </w:rPr>
              <w:t>人民币大写：          元，（小写￥：     元），下浮率：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900"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合计</w:t>
            </w:r>
          </w:p>
        </w:tc>
        <w:tc>
          <w:tcPr>
            <w:tcW w:w="6515" w:type="dxa"/>
            <w:vAlign w:val="center"/>
          </w:tcPr>
          <w:p>
            <w:pPr>
              <w:snapToGrid w:val="0"/>
              <w:spacing w:before="120" w:beforeLines="50" w:line="324" w:lineRule="auto"/>
              <w:rPr>
                <w:rFonts w:eastAsia="宋体" w:cs="宋体"/>
                <w:color w:val="auto"/>
                <w:sz w:val="22"/>
                <w:szCs w:val="22"/>
                <w:highlight w:val="none"/>
              </w:rPr>
            </w:pPr>
            <w:r>
              <w:rPr>
                <w:rFonts w:hint="eastAsia" w:eastAsia="宋体" w:cs="宋体"/>
                <w:color w:val="auto"/>
                <w:sz w:val="22"/>
                <w:szCs w:val="22"/>
                <w:highlight w:val="none"/>
              </w:rPr>
              <w:t>人民币大写：          元，（小写￥：     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1396"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勘察设计周期</w:t>
            </w:r>
          </w:p>
        </w:tc>
        <w:tc>
          <w:tcPr>
            <w:tcW w:w="6515" w:type="dxa"/>
          </w:tcPr>
          <w:p>
            <w:pPr>
              <w:pStyle w:val="37"/>
              <w:snapToGrid w:val="0"/>
              <w:spacing w:before="120" w:beforeLines="50" w:after="0" w:line="324" w:lineRule="auto"/>
              <w:ind w:firstLine="220"/>
              <w:jc w:val="center"/>
              <w:rPr>
                <w:color w:val="auto"/>
                <w:highlight w:val="none"/>
              </w:rPr>
            </w:pPr>
            <w:r>
              <w:rPr>
                <w:rFonts w:hint="eastAsia" w:eastAsia="宋体" w:cs="宋体"/>
                <w:color w:val="auto"/>
                <w:kern w:val="0"/>
                <w:sz w:val="22"/>
                <w:szCs w:val="18"/>
                <w:highlight w:val="none"/>
              </w:rPr>
              <w:t>计划工期为</w:t>
            </w:r>
            <w:r>
              <w:rPr>
                <w:rFonts w:hint="eastAsia" w:eastAsia="宋体" w:cs="宋体"/>
                <w:color w:val="auto"/>
                <w:kern w:val="0"/>
                <w:sz w:val="22"/>
                <w:szCs w:val="18"/>
                <w:highlight w:val="none"/>
                <w:u w:val="single"/>
              </w:rPr>
              <w:t xml:space="preserve">    </w:t>
            </w:r>
            <w:r>
              <w:rPr>
                <w:rFonts w:hint="eastAsia" w:eastAsia="宋体" w:cs="宋体"/>
                <w:color w:val="auto"/>
                <w:kern w:val="0"/>
                <w:sz w:val="22"/>
                <w:szCs w:val="18"/>
                <w:highlight w:val="none"/>
              </w:rPr>
              <w:t>日历天，其中勘察</w:t>
            </w:r>
            <w:r>
              <w:rPr>
                <w:rFonts w:hint="eastAsia" w:eastAsia="宋体" w:cs="宋体"/>
                <w:color w:val="auto"/>
                <w:kern w:val="0"/>
                <w:sz w:val="22"/>
                <w:szCs w:val="18"/>
                <w:highlight w:val="none"/>
                <w:u w:val="single"/>
              </w:rPr>
              <w:t xml:space="preserve">    </w:t>
            </w:r>
            <w:r>
              <w:rPr>
                <w:rFonts w:hint="eastAsia" w:eastAsia="宋体" w:cs="宋体"/>
                <w:color w:val="auto"/>
                <w:kern w:val="0"/>
                <w:sz w:val="22"/>
                <w:szCs w:val="18"/>
                <w:highlight w:val="none"/>
              </w:rPr>
              <w:t>个日历天，初步设计</w:t>
            </w:r>
            <w:r>
              <w:rPr>
                <w:rFonts w:hint="eastAsia" w:eastAsia="宋体" w:cs="宋体"/>
                <w:color w:val="auto"/>
                <w:kern w:val="0"/>
                <w:sz w:val="22"/>
                <w:szCs w:val="18"/>
                <w:highlight w:val="none"/>
                <w:u w:val="single"/>
              </w:rPr>
              <w:t xml:space="preserve">   </w:t>
            </w:r>
            <w:r>
              <w:rPr>
                <w:rFonts w:hint="eastAsia" w:eastAsia="宋体" w:cs="宋体"/>
                <w:color w:val="auto"/>
                <w:kern w:val="0"/>
                <w:sz w:val="22"/>
                <w:szCs w:val="18"/>
                <w:highlight w:val="none"/>
              </w:rPr>
              <w:t>个日历天，施工图设计</w:t>
            </w:r>
            <w:r>
              <w:rPr>
                <w:rFonts w:hint="eastAsia" w:eastAsia="宋体" w:cs="宋体"/>
                <w:color w:val="auto"/>
                <w:kern w:val="0"/>
                <w:sz w:val="22"/>
                <w:szCs w:val="18"/>
                <w:highlight w:val="none"/>
                <w:u w:val="single"/>
              </w:rPr>
              <w:t xml:space="preserve">   </w:t>
            </w:r>
            <w:r>
              <w:rPr>
                <w:rFonts w:hint="eastAsia" w:eastAsia="宋体" w:cs="宋体"/>
                <w:color w:val="auto"/>
                <w:kern w:val="0"/>
                <w:sz w:val="22"/>
                <w:szCs w:val="18"/>
                <w:highlight w:val="none"/>
              </w:rPr>
              <w:t>个日历天。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28" w:type="dxa"/>
            <w:left w:w="108" w:type="dxa"/>
            <w:bottom w:w="28" w:type="dxa"/>
            <w:right w:w="108" w:type="dxa"/>
          </w:tblCellMar>
        </w:tblPrEx>
        <w:trPr>
          <w:cantSplit/>
          <w:trHeight w:val="1303" w:hRule="atLeast"/>
          <w:jc w:val="center"/>
        </w:trPr>
        <w:tc>
          <w:tcPr>
            <w:tcW w:w="1921" w:type="dxa"/>
            <w:vAlign w:val="center"/>
          </w:tcPr>
          <w:p>
            <w:pPr>
              <w:snapToGrid w:val="0"/>
              <w:spacing w:before="120" w:beforeLines="50" w:line="324" w:lineRule="auto"/>
              <w:jc w:val="center"/>
              <w:rPr>
                <w:rFonts w:eastAsia="宋体" w:cs="宋体"/>
                <w:color w:val="auto"/>
                <w:sz w:val="22"/>
                <w:szCs w:val="22"/>
                <w:highlight w:val="none"/>
              </w:rPr>
            </w:pPr>
            <w:r>
              <w:rPr>
                <w:rFonts w:hint="eastAsia" w:eastAsia="宋体" w:cs="宋体"/>
                <w:color w:val="auto"/>
                <w:sz w:val="22"/>
                <w:szCs w:val="22"/>
                <w:highlight w:val="none"/>
              </w:rPr>
              <w:t>备注</w:t>
            </w:r>
          </w:p>
        </w:tc>
        <w:tc>
          <w:tcPr>
            <w:tcW w:w="6515" w:type="dxa"/>
          </w:tcPr>
          <w:p>
            <w:pPr>
              <w:snapToGrid w:val="0"/>
              <w:spacing w:before="120" w:beforeLines="50" w:line="324" w:lineRule="auto"/>
              <w:ind w:left="110" w:hanging="110" w:hangingChars="50"/>
              <w:jc w:val="left"/>
              <w:rPr>
                <w:rFonts w:eastAsia="宋体" w:cs="宋体"/>
                <w:color w:val="auto"/>
                <w:sz w:val="22"/>
                <w:szCs w:val="22"/>
                <w:highlight w:val="none"/>
              </w:rPr>
            </w:pPr>
          </w:p>
        </w:tc>
      </w:tr>
    </w:tbl>
    <w:p>
      <w:pPr>
        <w:rPr>
          <w:rFonts w:eastAsia="宋体" w:cs="宋体"/>
          <w:color w:val="auto"/>
          <w:sz w:val="28"/>
          <w:highlight w:val="none"/>
        </w:rPr>
      </w:pPr>
    </w:p>
    <w:p>
      <w:pPr>
        <w:rPr>
          <w:rFonts w:eastAsia="宋体" w:cs="宋体"/>
          <w:color w:val="auto"/>
          <w:sz w:val="24"/>
          <w:highlight w:val="none"/>
        </w:rPr>
      </w:pPr>
    </w:p>
    <w:p>
      <w:pPr>
        <w:rPr>
          <w:rFonts w:eastAsia="宋体" w:cs="宋体"/>
          <w:color w:val="auto"/>
          <w:sz w:val="24"/>
          <w:highlight w:val="none"/>
        </w:rPr>
      </w:pPr>
    </w:p>
    <w:p>
      <w:pPr>
        <w:spacing w:line="400" w:lineRule="atLeast"/>
        <w:ind w:firstLine="2640" w:firstLineChars="600"/>
        <w:rPr>
          <w:rFonts w:eastAsia="宋体" w:cs="宋体"/>
          <w:color w:val="auto"/>
          <w:sz w:val="24"/>
          <w:highlight w:val="none"/>
          <w:u w:val="single"/>
        </w:rPr>
      </w:pPr>
      <w:r>
        <w:rPr>
          <w:rFonts w:hint="eastAsia" w:eastAsia="宋体" w:cs="宋体"/>
          <w:color w:val="auto"/>
          <w:spacing w:val="100"/>
          <w:sz w:val="24"/>
          <w:highlight w:val="none"/>
        </w:rPr>
        <w:t>投标人</w:t>
      </w:r>
      <w:r>
        <w:rPr>
          <w:rFonts w:hint="eastAsia" w:eastAsia="宋体" w:cs="宋体"/>
          <w:color w:val="auto"/>
          <w:sz w:val="24"/>
          <w:highlight w:val="none"/>
        </w:rPr>
        <w:t>：</w:t>
      </w:r>
      <w:r>
        <w:rPr>
          <w:rFonts w:hint="eastAsia" w:eastAsia="宋体" w:cs="宋体"/>
          <w:color w:val="auto"/>
          <w:sz w:val="24"/>
          <w:highlight w:val="none"/>
          <w:u w:val="single"/>
        </w:rPr>
        <w:t xml:space="preserve">                         </w:t>
      </w:r>
      <w:r>
        <w:rPr>
          <w:rFonts w:hint="eastAsia" w:eastAsia="宋体" w:cs="宋体"/>
          <w:color w:val="auto"/>
          <w:sz w:val="24"/>
          <w:highlight w:val="none"/>
        </w:rPr>
        <w:t xml:space="preserve">(盖公章) </w:t>
      </w:r>
    </w:p>
    <w:p>
      <w:pPr>
        <w:spacing w:line="400" w:lineRule="atLeast"/>
        <w:ind w:left="3969" w:leftChars="1890"/>
        <w:rPr>
          <w:rFonts w:eastAsia="宋体" w:cs="宋体"/>
          <w:color w:val="auto"/>
          <w:sz w:val="24"/>
          <w:highlight w:val="none"/>
        </w:rPr>
      </w:pPr>
    </w:p>
    <w:p>
      <w:pPr>
        <w:spacing w:line="400" w:lineRule="atLeast"/>
        <w:ind w:firstLine="2640" w:firstLineChars="1100"/>
        <w:rPr>
          <w:rFonts w:eastAsia="宋体" w:cs="宋体"/>
          <w:color w:val="auto"/>
          <w:sz w:val="24"/>
          <w:highlight w:val="none"/>
        </w:rPr>
      </w:pPr>
      <w:r>
        <w:rPr>
          <w:rFonts w:hint="eastAsia" w:eastAsia="宋体" w:cs="宋体"/>
          <w:color w:val="auto"/>
          <w:sz w:val="24"/>
          <w:highlight w:val="none"/>
        </w:rPr>
        <w:t>法定代表人或委托代理人：</w:t>
      </w:r>
      <w:r>
        <w:rPr>
          <w:rFonts w:hint="eastAsia" w:eastAsia="宋体" w:cs="宋体"/>
          <w:color w:val="auto"/>
          <w:sz w:val="24"/>
          <w:highlight w:val="none"/>
          <w:u w:val="single"/>
        </w:rPr>
        <w:t xml:space="preserve">                </w:t>
      </w:r>
      <w:r>
        <w:rPr>
          <w:rFonts w:hint="eastAsia" w:eastAsia="宋体" w:cs="宋体"/>
          <w:color w:val="auto"/>
          <w:sz w:val="24"/>
          <w:highlight w:val="none"/>
        </w:rPr>
        <w:t>（签字或盖章）</w:t>
      </w:r>
    </w:p>
    <w:p>
      <w:pPr>
        <w:spacing w:line="400" w:lineRule="atLeast"/>
        <w:ind w:left="3969" w:leftChars="1890" w:firstLine="240"/>
        <w:rPr>
          <w:rFonts w:eastAsia="宋体" w:cs="宋体"/>
          <w:color w:val="auto"/>
          <w:sz w:val="24"/>
          <w:highlight w:val="none"/>
        </w:rPr>
      </w:pPr>
    </w:p>
    <w:p>
      <w:pPr>
        <w:spacing w:line="400" w:lineRule="atLeast"/>
        <w:ind w:firstLine="2640" w:firstLineChars="1100"/>
        <w:rPr>
          <w:rFonts w:eastAsia="宋体" w:cs="宋体"/>
          <w:color w:val="auto"/>
          <w:sz w:val="24"/>
          <w:highlight w:val="none"/>
        </w:rPr>
      </w:pPr>
      <w:r>
        <w:rPr>
          <w:rFonts w:hint="eastAsia" w:eastAsia="宋体" w:cs="宋体"/>
          <w:color w:val="auto"/>
          <w:sz w:val="24"/>
          <w:highlight w:val="none"/>
        </w:rPr>
        <w:t>日        期：</w:t>
      </w:r>
      <w:r>
        <w:rPr>
          <w:rFonts w:hint="eastAsia" w:eastAsia="宋体" w:cs="宋体"/>
          <w:color w:val="auto"/>
          <w:sz w:val="24"/>
          <w:highlight w:val="none"/>
          <w:u w:val="single"/>
        </w:rPr>
        <w:t xml:space="preserve">         </w:t>
      </w:r>
      <w:r>
        <w:rPr>
          <w:rFonts w:hint="eastAsia" w:eastAsia="宋体" w:cs="宋体"/>
          <w:color w:val="auto"/>
          <w:sz w:val="24"/>
          <w:highlight w:val="none"/>
        </w:rPr>
        <w:t xml:space="preserve"> 年</w:t>
      </w:r>
      <w:r>
        <w:rPr>
          <w:rFonts w:hint="eastAsia" w:eastAsia="宋体" w:cs="宋体"/>
          <w:color w:val="auto"/>
          <w:sz w:val="24"/>
          <w:highlight w:val="none"/>
          <w:u w:val="single"/>
        </w:rPr>
        <w:t xml:space="preserve">     </w:t>
      </w:r>
      <w:r>
        <w:rPr>
          <w:rFonts w:hint="eastAsia" w:eastAsia="宋体" w:cs="宋体"/>
          <w:color w:val="auto"/>
          <w:sz w:val="24"/>
          <w:highlight w:val="none"/>
        </w:rPr>
        <w:t xml:space="preserve"> 月</w:t>
      </w:r>
      <w:r>
        <w:rPr>
          <w:rFonts w:hint="eastAsia" w:eastAsia="宋体" w:cs="宋体"/>
          <w:color w:val="auto"/>
          <w:sz w:val="24"/>
          <w:highlight w:val="none"/>
          <w:u w:val="single"/>
        </w:rPr>
        <w:t xml:space="preserve">     </w:t>
      </w:r>
      <w:r>
        <w:rPr>
          <w:rFonts w:hint="eastAsia" w:eastAsia="宋体" w:cs="宋体"/>
          <w:color w:val="auto"/>
          <w:sz w:val="24"/>
          <w:highlight w:val="none"/>
        </w:rPr>
        <w:t>日</w:t>
      </w:r>
    </w:p>
    <w:p>
      <w:pPr>
        <w:spacing w:line="400" w:lineRule="atLeast"/>
        <w:ind w:left="3969" w:leftChars="1890" w:firstLine="240"/>
        <w:rPr>
          <w:rFonts w:eastAsia="宋体" w:cs="宋体"/>
          <w:color w:val="auto"/>
          <w:sz w:val="24"/>
          <w:highlight w:val="none"/>
        </w:rPr>
      </w:pPr>
    </w:p>
    <w:p>
      <w:pPr>
        <w:spacing w:line="400" w:lineRule="atLeast"/>
        <w:ind w:left="3969" w:leftChars="1890" w:firstLine="240"/>
        <w:rPr>
          <w:rFonts w:eastAsia="宋体" w:cs="宋体"/>
          <w:color w:val="auto"/>
          <w:sz w:val="24"/>
          <w:highlight w:val="none"/>
        </w:rPr>
      </w:pPr>
    </w:p>
    <w:p>
      <w:pPr>
        <w:spacing w:line="400" w:lineRule="atLeast"/>
        <w:ind w:left="3969" w:leftChars="1890" w:firstLine="240"/>
        <w:rPr>
          <w:rFonts w:eastAsia="宋体" w:cs="宋体"/>
          <w:color w:val="auto"/>
          <w:sz w:val="24"/>
          <w:highlight w:val="none"/>
        </w:rPr>
      </w:pPr>
    </w:p>
    <w:p>
      <w:pPr>
        <w:spacing w:line="440" w:lineRule="exact"/>
        <w:jc w:val="left"/>
        <w:rPr>
          <w:rFonts w:eastAsia="宋体" w:cs="宋体"/>
          <w:color w:val="auto"/>
          <w:sz w:val="20"/>
          <w:szCs w:val="20"/>
          <w:highlight w:val="none"/>
        </w:rPr>
      </w:pPr>
      <w:r>
        <w:rPr>
          <w:rFonts w:hint="eastAsia" w:eastAsia="宋体" w:cs="宋体"/>
          <w:color w:val="auto"/>
          <w:sz w:val="20"/>
          <w:szCs w:val="20"/>
          <w:highlight w:val="none"/>
        </w:rPr>
        <w:t>注：投标人为联合体的，“投标人”应为联合体主办方。</w:t>
      </w:r>
    </w:p>
    <w:p>
      <w:pPr>
        <w:ind w:left="2833" w:firstLine="2100"/>
        <w:rPr>
          <w:rFonts w:eastAsia="宋体" w:cs="宋体"/>
          <w:color w:val="auto"/>
          <w:sz w:val="28"/>
          <w:highlight w:val="none"/>
        </w:rPr>
      </w:pPr>
    </w:p>
    <w:p>
      <w:pPr>
        <w:pStyle w:val="35"/>
        <w:rPr>
          <w:rFonts w:ascii="宋体" w:hAnsi="宋体" w:eastAsia="宋体" w:cs="宋体"/>
          <w:color w:val="auto"/>
          <w:sz w:val="28"/>
          <w:szCs w:val="28"/>
          <w:highlight w:val="none"/>
        </w:rPr>
      </w:pPr>
      <w:bookmarkStart w:id="88" w:name="其他资料"/>
      <w:bookmarkEnd w:id="88"/>
      <w:bookmarkStart w:id="89" w:name="_Toc6706"/>
      <w:bookmarkStart w:id="90" w:name="_Toc2471"/>
      <w:r>
        <w:rPr>
          <w:rFonts w:hint="eastAsia" w:ascii="宋体" w:hAnsi="宋体" w:eastAsia="宋体" w:cs="宋体"/>
          <w:b w:val="0"/>
          <w:color w:val="auto"/>
          <w:szCs w:val="28"/>
          <w:highlight w:val="none"/>
        </w:rPr>
        <w:br w:type="column"/>
      </w:r>
      <w:r>
        <w:rPr>
          <w:rFonts w:hint="eastAsia" w:ascii="宋体" w:hAnsi="宋体" w:eastAsia="宋体" w:cs="宋体"/>
          <w:color w:val="auto"/>
          <w:sz w:val="28"/>
          <w:szCs w:val="28"/>
          <w:highlight w:val="none"/>
        </w:rPr>
        <w:t>（七）资格审查资料</w:t>
      </w:r>
      <w:bookmarkEnd w:id="89"/>
      <w:bookmarkEnd w:id="90"/>
    </w:p>
    <w:p>
      <w:pPr>
        <w:topLinePunct/>
        <w:spacing w:line="360" w:lineRule="auto"/>
        <w:jc w:val="center"/>
        <w:rPr>
          <w:rFonts w:eastAsia="宋体" w:cs="宋体"/>
          <w:color w:val="auto"/>
          <w:sz w:val="23"/>
          <w:szCs w:val="23"/>
          <w:highlight w:val="none"/>
        </w:rPr>
      </w:pPr>
      <w:r>
        <w:rPr>
          <w:rFonts w:hint="eastAsia" w:eastAsia="宋体" w:cs="宋体"/>
          <w:b/>
          <w:color w:val="auto"/>
          <w:sz w:val="28"/>
          <w:szCs w:val="28"/>
          <w:highlight w:val="none"/>
        </w:rPr>
        <w:t>1、投标人基本情况表</w:t>
      </w:r>
    </w:p>
    <w:tbl>
      <w:tblPr>
        <w:tblStyle w:val="39"/>
        <w:tblW w:w="91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517"/>
        <w:gridCol w:w="3438"/>
        <w:gridCol w:w="1461"/>
        <w:gridCol w:w="178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投标申请人全称</w:t>
            </w:r>
          </w:p>
        </w:tc>
        <w:tc>
          <w:tcPr>
            <w:tcW w:w="6680" w:type="dxa"/>
            <w:gridSpan w:val="3"/>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资质等级及业务范围</w:t>
            </w:r>
          </w:p>
        </w:tc>
        <w:tc>
          <w:tcPr>
            <w:tcW w:w="6680" w:type="dxa"/>
            <w:gridSpan w:val="3"/>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法定代表人名称</w:t>
            </w:r>
          </w:p>
        </w:tc>
        <w:tc>
          <w:tcPr>
            <w:tcW w:w="3438" w:type="dxa"/>
            <w:vAlign w:val="center"/>
          </w:tcPr>
          <w:p>
            <w:pPr>
              <w:jc w:val="center"/>
              <w:rPr>
                <w:rFonts w:eastAsia="宋体" w:cs="宋体"/>
                <w:color w:val="auto"/>
                <w:spacing w:val="14"/>
                <w:kern w:val="0"/>
                <w:sz w:val="22"/>
                <w:szCs w:val="22"/>
                <w:highlight w:val="none"/>
              </w:rPr>
            </w:pPr>
          </w:p>
        </w:tc>
        <w:tc>
          <w:tcPr>
            <w:tcW w:w="1461"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职   务</w:t>
            </w:r>
          </w:p>
        </w:tc>
        <w:tc>
          <w:tcPr>
            <w:tcW w:w="1781" w:type="dxa"/>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投标申请人地址</w:t>
            </w:r>
          </w:p>
        </w:tc>
        <w:tc>
          <w:tcPr>
            <w:tcW w:w="3438" w:type="dxa"/>
            <w:vAlign w:val="center"/>
          </w:tcPr>
          <w:p>
            <w:pPr>
              <w:jc w:val="center"/>
              <w:rPr>
                <w:rFonts w:eastAsia="宋体" w:cs="宋体"/>
                <w:color w:val="auto"/>
                <w:spacing w:val="14"/>
                <w:kern w:val="0"/>
                <w:sz w:val="22"/>
                <w:szCs w:val="22"/>
                <w:highlight w:val="none"/>
              </w:rPr>
            </w:pPr>
          </w:p>
        </w:tc>
        <w:tc>
          <w:tcPr>
            <w:tcW w:w="1461"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邮政编码</w:t>
            </w:r>
          </w:p>
        </w:tc>
        <w:tc>
          <w:tcPr>
            <w:tcW w:w="1781" w:type="dxa"/>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电         话</w:t>
            </w:r>
          </w:p>
        </w:tc>
        <w:tc>
          <w:tcPr>
            <w:tcW w:w="3438" w:type="dxa"/>
            <w:vAlign w:val="center"/>
          </w:tcPr>
          <w:p>
            <w:pPr>
              <w:jc w:val="center"/>
              <w:rPr>
                <w:rFonts w:eastAsia="宋体" w:cs="宋体"/>
                <w:color w:val="auto"/>
                <w:spacing w:val="14"/>
                <w:kern w:val="0"/>
                <w:sz w:val="22"/>
                <w:szCs w:val="22"/>
                <w:highlight w:val="none"/>
              </w:rPr>
            </w:pPr>
          </w:p>
        </w:tc>
        <w:tc>
          <w:tcPr>
            <w:tcW w:w="1461"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传   真</w:t>
            </w:r>
          </w:p>
        </w:tc>
        <w:tc>
          <w:tcPr>
            <w:tcW w:w="1781" w:type="dxa"/>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4"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成  立  日  期</w:t>
            </w:r>
          </w:p>
        </w:tc>
        <w:tc>
          <w:tcPr>
            <w:tcW w:w="3438" w:type="dxa"/>
            <w:vAlign w:val="center"/>
          </w:tcPr>
          <w:p>
            <w:pPr>
              <w:jc w:val="center"/>
              <w:rPr>
                <w:rFonts w:eastAsia="宋体" w:cs="宋体"/>
                <w:color w:val="auto"/>
                <w:spacing w:val="14"/>
                <w:kern w:val="0"/>
                <w:sz w:val="22"/>
                <w:szCs w:val="22"/>
                <w:highlight w:val="none"/>
              </w:rPr>
            </w:pPr>
          </w:p>
        </w:tc>
        <w:tc>
          <w:tcPr>
            <w:tcW w:w="1461"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职工人数</w:t>
            </w:r>
          </w:p>
        </w:tc>
        <w:tc>
          <w:tcPr>
            <w:tcW w:w="1781" w:type="dxa"/>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8" w:hRule="atLeast"/>
          <w:jc w:val="center"/>
        </w:trPr>
        <w:tc>
          <w:tcPr>
            <w:tcW w:w="2517" w:type="dxa"/>
            <w:vAlign w:val="center"/>
          </w:tcPr>
          <w:p>
            <w:pPr>
              <w:jc w:val="center"/>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管理体系认证证书</w:t>
            </w:r>
          </w:p>
        </w:tc>
        <w:tc>
          <w:tcPr>
            <w:tcW w:w="6680" w:type="dxa"/>
            <w:gridSpan w:val="3"/>
            <w:vAlign w:val="center"/>
          </w:tcPr>
          <w:p>
            <w:pPr>
              <w:jc w:val="center"/>
              <w:rPr>
                <w:rFonts w:eastAsia="宋体" w:cs="宋体"/>
                <w:color w:val="auto"/>
                <w:spacing w:val="14"/>
                <w:kern w:val="0"/>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7" w:hRule="atLeast"/>
          <w:jc w:val="center"/>
        </w:trPr>
        <w:tc>
          <w:tcPr>
            <w:tcW w:w="9197" w:type="dxa"/>
            <w:gridSpan w:val="4"/>
          </w:tcPr>
          <w:p>
            <w:pPr>
              <w:rPr>
                <w:rFonts w:eastAsia="宋体" w:cs="宋体"/>
                <w:color w:val="auto"/>
                <w:spacing w:val="14"/>
                <w:kern w:val="0"/>
                <w:sz w:val="22"/>
                <w:szCs w:val="22"/>
                <w:highlight w:val="none"/>
              </w:rPr>
            </w:pPr>
          </w:p>
          <w:p>
            <w:pPr>
              <w:ind w:firstLine="496" w:firstLineChars="200"/>
              <w:rPr>
                <w:rFonts w:eastAsia="宋体" w:cs="宋体"/>
                <w:color w:val="auto"/>
                <w:spacing w:val="14"/>
                <w:kern w:val="0"/>
                <w:sz w:val="22"/>
                <w:szCs w:val="22"/>
                <w:highlight w:val="none"/>
              </w:rPr>
            </w:pPr>
            <w:r>
              <w:rPr>
                <w:rFonts w:hint="eastAsia" w:eastAsia="宋体" w:cs="宋体"/>
                <w:color w:val="auto"/>
                <w:spacing w:val="14"/>
                <w:kern w:val="0"/>
                <w:sz w:val="22"/>
                <w:szCs w:val="22"/>
                <w:highlight w:val="none"/>
              </w:rPr>
              <w:t>基本情况简介：</w:t>
            </w:r>
          </w:p>
        </w:tc>
      </w:tr>
    </w:tbl>
    <w:p>
      <w:pPr>
        <w:spacing w:line="440" w:lineRule="exact"/>
        <w:rPr>
          <w:rFonts w:eastAsia="宋体" w:cs="宋体"/>
          <w:color w:val="auto"/>
          <w:sz w:val="20"/>
          <w:highlight w:val="none"/>
        </w:rPr>
      </w:pPr>
      <w:r>
        <w:rPr>
          <w:rFonts w:hint="eastAsia" w:eastAsia="宋体" w:cs="宋体"/>
          <w:color w:val="auto"/>
          <w:sz w:val="20"/>
          <w:highlight w:val="none"/>
        </w:rPr>
        <w:t>注：附营业执照副本、资质证书副本、基本帐号开户许可证复印件。（如以联合体形式投标，此表须由联合体各方均须出具。）</w:t>
      </w:r>
    </w:p>
    <w:p>
      <w:pPr>
        <w:spacing w:line="440" w:lineRule="exact"/>
        <w:rPr>
          <w:rFonts w:eastAsia="宋体" w:cs="宋体"/>
          <w:color w:val="auto"/>
          <w:sz w:val="20"/>
          <w:highlight w:val="none"/>
        </w:rPr>
      </w:pPr>
    </w:p>
    <w:p>
      <w:pPr>
        <w:topLinePunct/>
        <w:spacing w:line="440" w:lineRule="exact"/>
        <w:rPr>
          <w:rFonts w:eastAsia="宋体" w:cs="宋体"/>
          <w:b/>
          <w:color w:val="auto"/>
          <w:sz w:val="28"/>
          <w:szCs w:val="28"/>
          <w:highlight w:val="none"/>
        </w:rPr>
      </w:pPr>
      <w:bookmarkStart w:id="91" w:name="_Toc222029570"/>
      <w:bookmarkStart w:id="92" w:name="_Toc229305430"/>
      <w:bookmarkStart w:id="93" w:name="_Toc221952187"/>
      <w:bookmarkStart w:id="94" w:name="_Toc222032739"/>
      <w:bookmarkStart w:id="95" w:name="_Toc222031072"/>
      <w:bookmarkStart w:id="96" w:name="_Toc179715760"/>
      <w:bookmarkStart w:id="97" w:name="_Toc222033921"/>
      <w:bookmarkStart w:id="98" w:name="_Toc152047267"/>
    </w:p>
    <w:p>
      <w:pPr>
        <w:pStyle w:val="15"/>
        <w:rPr>
          <w:rFonts w:eastAsia="宋体" w:cs="宋体"/>
          <w:b/>
          <w:color w:val="auto"/>
          <w:sz w:val="28"/>
          <w:szCs w:val="28"/>
          <w:highlight w:val="none"/>
        </w:rPr>
      </w:pPr>
    </w:p>
    <w:p>
      <w:pPr>
        <w:rPr>
          <w:rFonts w:eastAsia="宋体" w:cs="宋体"/>
          <w:b/>
          <w:color w:val="auto"/>
          <w:sz w:val="28"/>
          <w:szCs w:val="28"/>
          <w:highlight w:val="none"/>
        </w:rPr>
      </w:pPr>
    </w:p>
    <w:p>
      <w:pPr>
        <w:pStyle w:val="15"/>
        <w:rPr>
          <w:color w:val="auto"/>
          <w:highlight w:val="none"/>
        </w:rPr>
      </w:pPr>
    </w:p>
    <w:bookmarkEnd w:id="91"/>
    <w:bookmarkEnd w:id="92"/>
    <w:bookmarkEnd w:id="93"/>
    <w:bookmarkEnd w:id="94"/>
    <w:bookmarkEnd w:id="95"/>
    <w:bookmarkEnd w:id="96"/>
    <w:bookmarkEnd w:id="97"/>
    <w:bookmarkEnd w:id="98"/>
    <w:p>
      <w:pPr>
        <w:topLinePunct/>
        <w:spacing w:line="360" w:lineRule="auto"/>
        <w:jc w:val="center"/>
        <w:rPr>
          <w:rFonts w:eastAsia="宋体" w:cs="宋体"/>
          <w:color w:val="auto"/>
          <w:sz w:val="23"/>
          <w:szCs w:val="23"/>
          <w:highlight w:val="none"/>
        </w:rPr>
      </w:pPr>
      <w:bookmarkStart w:id="99" w:name="_Toc296602620"/>
      <w:bookmarkStart w:id="100" w:name="_Toc144974878"/>
      <w:bookmarkStart w:id="101" w:name="_Toc247527850"/>
      <w:bookmarkStart w:id="102" w:name="_Toc265953296"/>
      <w:bookmarkStart w:id="103" w:name="_Toc152042599"/>
      <w:bookmarkStart w:id="104" w:name="_Toc152045810"/>
      <w:bookmarkStart w:id="105" w:name="_Toc247514302"/>
      <w:r>
        <w:rPr>
          <w:rFonts w:hint="eastAsia" w:eastAsia="宋体" w:cs="宋体"/>
          <w:b/>
          <w:color w:val="auto"/>
          <w:sz w:val="28"/>
          <w:szCs w:val="28"/>
          <w:highlight w:val="none"/>
        </w:rPr>
        <w:t>2、投标人承担的类似项目情况表</w:t>
      </w:r>
      <w:bookmarkEnd w:id="99"/>
      <w:bookmarkEnd w:id="100"/>
      <w:bookmarkEnd w:id="101"/>
      <w:bookmarkEnd w:id="102"/>
      <w:bookmarkEnd w:id="103"/>
      <w:bookmarkEnd w:id="104"/>
      <w:bookmarkEnd w:id="105"/>
    </w:p>
    <w:tbl>
      <w:tblPr>
        <w:tblStyle w:val="39"/>
        <w:tblW w:w="8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61"/>
        <w:gridCol w:w="651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9"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项目名称</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8"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项目所在地</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7"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发包人名称</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发包人地址</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9"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发包人电话</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2"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合同价格</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开工日期</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1"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8"/>
                <w:highlight w:val="none"/>
              </w:rPr>
              <w:t>竣工</w:t>
            </w:r>
            <w:r>
              <w:rPr>
                <w:rFonts w:hint="eastAsia" w:eastAsia="宋体" w:cs="宋体"/>
                <w:color w:val="auto"/>
                <w:sz w:val="22"/>
                <w:szCs w:val="22"/>
                <w:highlight w:val="none"/>
              </w:rPr>
              <w:t>日期</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9"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承担的工作</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8"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工程质量</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1"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项目负责人</w:t>
            </w:r>
          </w:p>
        </w:tc>
        <w:tc>
          <w:tcPr>
            <w:tcW w:w="6515" w:type="dxa"/>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项目描述</w:t>
            </w:r>
          </w:p>
        </w:tc>
        <w:tc>
          <w:tcPr>
            <w:tcW w:w="6515" w:type="dxa"/>
          </w:tcPr>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6" w:hRule="atLeast"/>
          <w:jc w:val="center"/>
        </w:trPr>
        <w:tc>
          <w:tcPr>
            <w:tcW w:w="2261"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备注</w:t>
            </w:r>
          </w:p>
        </w:tc>
        <w:tc>
          <w:tcPr>
            <w:tcW w:w="6515" w:type="dxa"/>
          </w:tcPr>
          <w:p>
            <w:pPr>
              <w:topLinePunct/>
              <w:spacing w:line="440" w:lineRule="exact"/>
              <w:rPr>
                <w:rFonts w:eastAsia="宋体" w:cs="宋体"/>
                <w:color w:val="auto"/>
                <w:sz w:val="22"/>
                <w:szCs w:val="22"/>
                <w:highlight w:val="none"/>
              </w:rPr>
            </w:pPr>
          </w:p>
        </w:tc>
      </w:tr>
    </w:tbl>
    <w:p>
      <w:pPr>
        <w:spacing w:line="440" w:lineRule="exact"/>
        <w:rPr>
          <w:rFonts w:eastAsia="宋体" w:cs="宋体"/>
          <w:color w:val="auto"/>
          <w:sz w:val="20"/>
          <w:highlight w:val="none"/>
        </w:rPr>
      </w:pPr>
      <w:r>
        <w:rPr>
          <w:rFonts w:hint="eastAsia" w:eastAsia="宋体" w:cs="宋体"/>
          <w:color w:val="auto"/>
          <w:sz w:val="20"/>
          <w:highlight w:val="none"/>
        </w:rPr>
        <w:t>注：以上项目包括已完成和正在进行的工程，要求附提供中标通知书及合同复印件。(若为联合体，各方业绩均可对应提供。)</w:t>
      </w:r>
    </w:p>
    <w:p>
      <w:pPr>
        <w:pStyle w:val="15"/>
        <w:rPr>
          <w:rFonts w:eastAsia="宋体" w:cs="宋体"/>
          <w:color w:val="auto"/>
          <w:highlight w:val="none"/>
        </w:rPr>
      </w:pPr>
    </w:p>
    <w:p>
      <w:pPr>
        <w:rPr>
          <w:rFonts w:eastAsia="宋体" w:cs="宋体"/>
          <w:color w:val="auto"/>
          <w:sz w:val="20"/>
          <w:highlight w:val="none"/>
        </w:rPr>
      </w:pPr>
    </w:p>
    <w:p>
      <w:pPr>
        <w:pStyle w:val="15"/>
        <w:rPr>
          <w:rFonts w:eastAsia="宋体" w:cs="宋体"/>
          <w:color w:val="auto"/>
          <w:highlight w:val="none"/>
        </w:rPr>
      </w:pPr>
    </w:p>
    <w:p>
      <w:pPr>
        <w:rPr>
          <w:color w:val="auto"/>
          <w:highlight w:val="none"/>
        </w:rPr>
      </w:pPr>
    </w:p>
    <w:p>
      <w:pPr>
        <w:topLinePunct/>
        <w:spacing w:line="360" w:lineRule="auto"/>
        <w:jc w:val="center"/>
        <w:rPr>
          <w:rFonts w:eastAsia="宋体" w:cs="宋体"/>
          <w:b/>
          <w:color w:val="auto"/>
          <w:sz w:val="28"/>
          <w:szCs w:val="28"/>
          <w:highlight w:val="none"/>
        </w:rPr>
      </w:pPr>
      <w:bookmarkStart w:id="106" w:name="_Toc152042593"/>
      <w:bookmarkStart w:id="107" w:name="_Toc179632824"/>
      <w:bookmarkStart w:id="108" w:name="_Toc152045804"/>
      <w:bookmarkStart w:id="109" w:name="_Toc144974872"/>
      <w:bookmarkStart w:id="110" w:name="_Toc247514305"/>
      <w:bookmarkStart w:id="111" w:name="_Toc144974881"/>
      <w:bookmarkStart w:id="112" w:name="_Toc247527853"/>
      <w:bookmarkStart w:id="113" w:name="_Toc152042602"/>
      <w:bookmarkStart w:id="114" w:name="_Toc152045813"/>
      <w:bookmarkStart w:id="115" w:name="_Toc247530162"/>
      <w:r>
        <w:rPr>
          <w:rFonts w:hint="eastAsia" w:eastAsia="宋体" w:cs="宋体"/>
          <w:b/>
          <w:color w:val="auto"/>
          <w:sz w:val="28"/>
          <w:szCs w:val="28"/>
          <w:highlight w:val="none"/>
        </w:rPr>
        <w:t>3、</w:t>
      </w:r>
      <w:bookmarkEnd w:id="106"/>
      <w:bookmarkEnd w:id="107"/>
      <w:bookmarkEnd w:id="108"/>
      <w:bookmarkEnd w:id="109"/>
      <w:r>
        <w:rPr>
          <w:rFonts w:hint="eastAsia" w:eastAsia="宋体" w:cs="宋体"/>
          <w:b/>
          <w:bCs/>
          <w:color w:val="auto"/>
          <w:sz w:val="28"/>
          <w:szCs w:val="28"/>
          <w:highlight w:val="none"/>
        </w:rPr>
        <w:t>拟投入的项目组人员基本情况表</w:t>
      </w:r>
    </w:p>
    <w:tbl>
      <w:tblPr>
        <w:tblStyle w:val="39"/>
        <w:tblW w:w="96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9"/>
        <w:gridCol w:w="1110"/>
        <w:gridCol w:w="1110"/>
        <w:gridCol w:w="1170"/>
        <w:gridCol w:w="1125"/>
        <w:gridCol w:w="1785"/>
        <w:gridCol w:w="1785"/>
        <w:gridCol w:w="8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15"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序号</w:t>
            </w:r>
          </w:p>
        </w:tc>
        <w:tc>
          <w:tcPr>
            <w:tcW w:w="1110"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姓  名</w:t>
            </w:r>
          </w:p>
        </w:tc>
        <w:tc>
          <w:tcPr>
            <w:tcW w:w="1110"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出生年月</w:t>
            </w:r>
          </w:p>
        </w:tc>
        <w:tc>
          <w:tcPr>
            <w:tcW w:w="1170"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注册资格</w:t>
            </w:r>
          </w:p>
        </w:tc>
        <w:tc>
          <w:tcPr>
            <w:tcW w:w="1125"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职称</w:t>
            </w:r>
          </w:p>
        </w:tc>
        <w:tc>
          <w:tcPr>
            <w:tcW w:w="1785"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拟在本项目中</w:t>
            </w:r>
          </w:p>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从事专业及角色</w:t>
            </w:r>
          </w:p>
        </w:tc>
        <w:tc>
          <w:tcPr>
            <w:tcW w:w="1785"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从事工程设计或勘察工作年限</w:t>
            </w:r>
          </w:p>
        </w:tc>
        <w:tc>
          <w:tcPr>
            <w:tcW w:w="840"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1</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2</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3</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4</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5</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6</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7</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8</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9</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10</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11</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699" w:type="dxa"/>
            <w:vAlign w:val="center"/>
          </w:tcPr>
          <w:p>
            <w:pPr>
              <w:topLinePunct/>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12</w:t>
            </w:r>
          </w:p>
        </w:tc>
        <w:tc>
          <w:tcPr>
            <w:tcW w:w="1110" w:type="dxa"/>
            <w:vAlign w:val="center"/>
          </w:tcPr>
          <w:p>
            <w:pPr>
              <w:topLinePunct/>
              <w:spacing w:line="440" w:lineRule="exact"/>
              <w:rPr>
                <w:rFonts w:eastAsia="宋体" w:cs="宋体"/>
                <w:color w:val="auto"/>
                <w:sz w:val="22"/>
                <w:szCs w:val="22"/>
                <w:highlight w:val="none"/>
              </w:rPr>
            </w:pPr>
          </w:p>
        </w:tc>
        <w:tc>
          <w:tcPr>
            <w:tcW w:w="1110" w:type="dxa"/>
            <w:vAlign w:val="center"/>
          </w:tcPr>
          <w:p>
            <w:pPr>
              <w:topLinePunct/>
              <w:spacing w:line="440" w:lineRule="exact"/>
              <w:rPr>
                <w:rFonts w:eastAsia="宋体" w:cs="宋体"/>
                <w:color w:val="auto"/>
                <w:sz w:val="22"/>
                <w:szCs w:val="22"/>
                <w:highlight w:val="none"/>
              </w:rPr>
            </w:pPr>
          </w:p>
        </w:tc>
        <w:tc>
          <w:tcPr>
            <w:tcW w:w="1170" w:type="dxa"/>
            <w:vAlign w:val="center"/>
          </w:tcPr>
          <w:p>
            <w:pPr>
              <w:topLinePunct/>
              <w:spacing w:line="440" w:lineRule="exact"/>
              <w:rPr>
                <w:rFonts w:eastAsia="宋体" w:cs="宋体"/>
                <w:color w:val="auto"/>
                <w:sz w:val="22"/>
                <w:szCs w:val="22"/>
                <w:highlight w:val="none"/>
              </w:rPr>
            </w:pPr>
          </w:p>
        </w:tc>
        <w:tc>
          <w:tcPr>
            <w:tcW w:w="112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1785" w:type="dxa"/>
            <w:vAlign w:val="center"/>
          </w:tcPr>
          <w:p>
            <w:pPr>
              <w:topLinePunct/>
              <w:spacing w:line="440" w:lineRule="exact"/>
              <w:rPr>
                <w:rFonts w:eastAsia="宋体" w:cs="宋体"/>
                <w:color w:val="auto"/>
                <w:sz w:val="22"/>
                <w:szCs w:val="22"/>
                <w:highlight w:val="none"/>
              </w:rPr>
            </w:pPr>
          </w:p>
        </w:tc>
        <w:tc>
          <w:tcPr>
            <w:tcW w:w="840" w:type="dxa"/>
            <w:vAlign w:val="center"/>
          </w:tcPr>
          <w:p>
            <w:pPr>
              <w:topLinePunct/>
              <w:spacing w:line="440" w:lineRule="exact"/>
              <w:rPr>
                <w:rFonts w:eastAsia="宋体" w:cs="宋体"/>
                <w:color w:val="auto"/>
                <w:sz w:val="22"/>
                <w:szCs w:val="22"/>
                <w:highlight w:val="none"/>
              </w:rPr>
            </w:pPr>
          </w:p>
        </w:tc>
      </w:tr>
    </w:tbl>
    <w:p>
      <w:pPr>
        <w:spacing w:line="360" w:lineRule="auto"/>
        <w:jc w:val="left"/>
        <w:rPr>
          <w:rFonts w:eastAsia="宋体" w:cs="宋体"/>
          <w:color w:val="auto"/>
          <w:sz w:val="20"/>
          <w:szCs w:val="20"/>
          <w:highlight w:val="none"/>
        </w:rPr>
      </w:pPr>
      <w:r>
        <w:rPr>
          <w:rFonts w:hint="eastAsia" w:eastAsia="宋体" w:cs="宋体"/>
          <w:color w:val="auto"/>
          <w:sz w:val="20"/>
          <w:szCs w:val="20"/>
          <w:highlight w:val="none"/>
        </w:rPr>
        <w:t>注：1.按招标文件要求，提交（后附）表中人员各项证件等材料的复印件。</w:t>
      </w:r>
    </w:p>
    <w:p>
      <w:pPr>
        <w:spacing w:line="360" w:lineRule="auto"/>
        <w:ind w:firstLine="400" w:firstLineChars="200"/>
        <w:jc w:val="left"/>
        <w:rPr>
          <w:rFonts w:eastAsia="宋体" w:cs="宋体"/>
          <w:color w:val="auto"/>
          <w:sz w:val="20"/>
          <w:szCs w:val="20"/>
          <w:highlight w:val="none"/>
        </w:rPr>
      </w:pPr>
      <w:r>
        <w:rPr>
          <w:rFonts w:hint="eastAsia" w:eastAsia="宋体" w:cs="宋体"/>
          <w:color w:val="auto"/>
          <w:sz w:val="20"/>
          <w:szCs w:val="20"/>
          <w:highlight w:val="none"/>
        </w:rPr>
        <w:t>2.本表格不足时可续页。</w:t>
      </w:r>
    </w:p>
    <w:p>
      <w:pPr>
        <w:spacing w:line="360" w:lineRule="auto"/>
        <w:ind w:firstLine="400" w:firstLineChars="200"/>
        <w:jc w:val="left"/>
        <w:rPr>
          <w:rFonts w:eastAsia="宋体" w:cs="宋体"/>
          <w:color w:val="auto"/>
          <w:sz w:val="20"/>
          <w:szCs w:val="20"/>
          <w:highlight w:val="none"/>
        </w:rPr>
      </w:pPr>
      <w:r>
        <w:rPr>
          <w:rFonts w:hint="eastAsia" w:eastAsia="宋体" w:cs="宋体"/>
          <w:color w:val="auto"/>
          <w:sz w:val="20"/>
          <w:szCs w:val="20"/>
          <w:highlight w:val="none"/>
        </w:rPr>
        <w:t>3.</w:t>
      </w:r>
      <w:r>
        <w:rPr>
          <w:rFonts w:hint="eastAsia" w:eastAsia="宋体" w:cs="宋体"/>
          <w:b/>
          <w:color w:val="auto"/>
          <w:sz w:val="20"/>
          <w:szCs w:val="20"/>
          <w:highlight w:val="none"/>
        </w:rPr>
        <w:t xml:space="preserve"> </w:t>
      </w:r>
      <w:r>
        <w:rPr>
          <w:rFonts w:hint="eastAsia" w:eastAsia="宋体" w:cs="宋体"/>
          <w:color w:val="auto"/>
          <w:sz w:val="20"/>
          <w:szCs w:val="20"/>
          <w:highlight w:val="none"/>
        </w:rPr>
        <w:t>若为联合体，人员可由各方派出。</w:t>
      </w:r>
    </w:p>
    <w:p>
      <w:pPr>
        <w:topLinePunct/>
        <w:adjustRightInd w:val="0"/>
        <w:snapToGrid w:val="0"/>
        <w:spacing w:line="360" w:lineRule="auto"/>
        <w:jc w:val="center"/>
        <w:rPr>
          <w:rFonts w:eastAsia="宋体" w:cs="宋体"/>
          <w:b/>
          <w:color w:val="auto"/>
          <w:sz w:val="28"/>
          <w:szCs w:val="28"/>
          <w:highlight w:val="none"/>
        </w:rPr>
      </w:pPr>
      <w:bookmarkStart w:id="116" w:name="_Toc179632825"/>
      <w:bookmarkStart w:id="117" w:name="_Toc144974873"/>
      <w:bookmarkStart w:id="118" w:name="_Toc152042594"/>
      <w:bookmarkStart w:id="119" w:name="_Toc152045805"/>
    </w:p>
    <w:p>
      <w:pPr>
        <w:topLinePunct/>
        <w:adjustRightInd w:val="0"/>
        <w:snapToGrid w:val="0"/>
        <w:spacing w:line="360" w:lineRule="auto"/>
        <w:jc w:val="center"/>
        <w:rPr>
          <w:rFonts w:eastAsia="宋体" w:cs="宋体"/>
          <w:b/>
          <w:color w:val="auto"/>
          <w:sz w:val="28"/>
          <w:szCs w:val="28"/>
          <w:highlight w:val="none"/>
        </w:rPr>
      </w:pPr>
    </w:p>
    <w:p>
      <w:pPr>
        <w:pStyle w:val="37"/>
        <w:ind w:firstLine="210"/>
        <w:rPr>
          <w:color w:val="auto"/>
          <w:highlight w:val="none"/>
        </w:rPr>
      </w:pPr>
    </w:p>
    <w:p>
      <w:pPr>
        <w:pStyle w:val="15"/>
        <w:rPr>
          <w:rFonts w:eastAsia="宋体" w:cs="宋体"/>
          <w:b/>
          <w:color w:val="auto"/>
          <w:sz w:val="28"/>
          <w:szCs w:val="28"/>
          <w:highlight w:val="none"/>
        </w:rPr>
      </w:pPr>
    </w:p>
    <w:p>
      <w:pPr>
        <w:rPr>
          <w:rFonts w:eastAsia="宋体" w:cs="宋体"/>
          <w:b/>
          <w:color w:val="auto"/>
          <w:sz w:val="28"/>
          <w:szCs w:val="28"/>
          <w:highlight w:val="none"/>
        </w:rPr>
      </w:pPr>
    </w:p>
    <w:p>
      <w:pPr>
        <w:pStyle w:val="15"/>
        <w:rPr>
          <w:color w:val="auto"/>
          <w:highlight w:val="none"/>
        </w:rPr>
      </w:pPr>
    </w:p>
    <w:p>
      <w:pPr>
        <w:topLinePunct/>
        <w:adjustRightInd w:val="0"/>
        <w:snapToGrid w:val="0"/>
        <w:spacing w:line="360" w:lineRule="auto"/>
        <w:jc w:val="center"/>
        <w:rPr>
          <w:rFonts w:eastAsia="宋体" w:cs="宋体"/>
          <w:color w:val="auto"/>
          <w:sz w:val="20"/>
          <w:szCs w:val="20"/>
          <w:highlight w:val="none"/>
        </w:rPr>
      </w:pPr>
      <w:r>
        <w:rPr>
          <w:rFonts w:hint="eastAsia" w:eastAsia="宋体" w:cs="宋体"/>
          <w:b/>
          <w:color w:val="auto"/>
          <w:sz w:val="28"/>
          <w:szCs w:val="28"/>
          <w:highlight w:val="none"/>
        </w:rPr>
        <w:t>4、</w:t>
      </w:r>
      <w:bookmarkEnd w:id="116"/>
      <w:bookmarkEnd w:id="117"/>
      <w:bookmarkEnd w:id="118"/>
      <w:bookmarkEnd w:id="119"/>
      <w:r>
        <w:rPr>
          <w:rFonts w:hint="eastAsia" w:eastAsia="宋体" w:cs="宋体"/>
          <w:b/>
          <w:bCs/>
          <w:color w:val="auto"/>
          <w:sz w:val="28"/>
          <w:szCs w:val="28"/>
          <w:highlight w:val="none"/>
        </w:rPr>
        <w:t>拟投入的项目负责人基本情况表</w:t>
      </w:r>
    </w:p>
    <w:tbl>
      <w:tblPr>
        <w:tblStyle w:val="39"/>
        <w:tblW w:w="933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94"/>
        <w:gridCol w:w="367"/>
        <w:gridCol w:w="742"/>
        <w:gridCol w:w="953"/>
        <w:gridCol w:w="1095"/>
        <w:gridCol w:w="726"/>
        <w:gridCol w:w="1296"/>
        <w:gridCol w:w="168"/>
        <w:gridCol w:w="219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1794"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姓  名</w:t>
            </w:r>
          </w:p>
        </w:tc>
        <w:tc>
          <w:tcPr>
            <w:tcW w:w="1109" w:type="dxa"/>
            <w:gridSpan w:val="2"/>
            <w:vAlign w:val="center"/>
          </w:tcPr>
          <w:p>
            <w:pPr>
              <w:spacing w:line="440" w:lineRule="exact"/>
              <w:jc w:val="center"/>
              <w:rPr>
                <w:rFonts w:eastAsia="宋体" w:cs="宋体"/>
                <w:color w:val="auto"/>
                <w:sz w:val="22"/>
                <w:szCs w:val="22"/>
                <w:highlight w:val="none"/>
              </w:rPr>
            </w:pPr>
          </w:p>
        </w:tc>
        <w:tc>
          <w:tcPr>
            <w:tcW w:w="953"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年 龄</w:t>
            </w:r>
          </w:p>
        </w:tc>
        <w:tc>
          <w:tcPr>
            <w:tcW w:w="1095" w:type="dxa"/>
            <w:vAlign w:val="center"/>
          </w:tcPr>
          <w:p>
            <w:pPr>
              <w:spacing w:line="440" w:lineRule="exact"/>
              <w:jc w:val="center"/>
              <w:rPr>
                <w:rFonts w:eastAsia="宋体" w:cs="宋体"/>
                <w:color w:val="auto"/>
                <w:sz w:val="22"/>
                <w:szCs w:val="22"/>
                <w:highlight w:val="none"/>
              </w:rPr>
            </w:pPr>
          </w:p>
        </w:tc>
        <w:tc>
          <w:tcPr>
            <w:tcW w:w="2190" w:type="dxa"/>
            <w:gridSpan w:val="3"/>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学历</w:t>
            </w:r>
          </w:p>
        </w:tc>
        <w:tc>
          <w:tcPr>
            <w:tcW w:w="2196" w:type="dxa"/>
            <w:vAlign w:val="center"/>
          </w:tcPr>
          <w:p>
            <w:pPr>
              <w:spacing w:line="440" w:lineRule="exact"/>
              <w:jc w:val="center"/>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1794"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职  称</w:t>
            </w:r>
          </w:p>
        </w:tc>
        <w:tc>
          <w:tcPr>
            <w:tcW w:w="1109" w:type="dxa"/>
            <w:gridSpan w:val="2"/>
            <w:vAlign w:val="center"/>
          </w:tcPr>
          <w:p>
            <w:pPr>
              <w:spacing w:line="440" w:lineRule="exact"/>
              <w:jc w:val="center"/>
              <w:rPr>
                <w:rFonts w:eastAsia="宋体" w:cs="宋体"/>
                <w:color w:val="auto"/>
                <w:sz w:val="22"/>
                <w:szCs w:val="22"/>
                <w:highlight w:val="none"/>
              </w:rPr>
            </w:pPr>
          </w:p>
        </w:tc>
        <w:tc>
          <w:tcPr>
            <w:tcW w:w="953"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职 务</w:t>
            </w:r>
          </w:p>
        </w:tc>
        <w:tc>
          <w:tcPr>
            <w:tcW w:w="1095" w:type="dxa"/>
            <w:vAlign w:val="center"/>
          </w:tcPr>
          <w:p>
            <w:pPr>
              <w:spacing w:line="440" w:lineRule="exact"/>
              <w:jc w:val="center"/>
              <w:rPr>
                <w:rFonts w:eastAsia="宋体" w:cs="宋体"/>
                <w:color w:val="auto"/>
                <w:sz w:val="22"/>
                <w:szCs w:val="22"/>
                <w:highlight w:val="none"/>
              </w:rPr>
            </w:pPr>
          </w:p>
        </w:tc>
        <w:tc>
          <w:tcPr>
            <w:tcW w:w="2190" w:type="dxa"/>
            <w:gridSpan w:val="3"/>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拟在本合同任职</w:t>
            </w:r>
          </w:p>
        </w:tc>
        <w:tc>
          <w:tcPr>
            <w:tcW w:w="2196" w:type="dxa"/>
            <w:vAlign w:val="center"/>
          </w:tcPr>
          <w:p>
            <w:pPr>
              <w:spacing w:line="440" w:lineRule="exact"/>
              <w:jc w:val="center"/>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4" w:hRule="atLeast"/>
          <w:jc w:val="center"/>
        </w:trPr>
        <w:tc>
          <w:tcPr>
            <w:tcW w:w="1794"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毕业学校</w:t>
            </w:r>
          </w:p>
        </w:tc>
        <w:tc>
          <w:tcPr>
            <w:tcW w:w="7543" w:type="dxa"/>
            <w:gridSpan w:val="8"/>
          </w:tcPr>
          <w:p>
            <w:pPr>
              <w:spacing w:line="440" w:lineRule="exact"/>
              <w:ind w:firstLine="990" w:firstLineChars="450"/>
              <w:rPr>
                <w:rFonts w:eastAsia="宋体" w:cs="宋体"/>
                <w:color w:val="auto"/>
                <w:sz w:val="22"/>
                <w:szCs w:val="22"/>
                <w:highlight w:val="none"/>
              </w:rPr>
            </w:pPr>
            <w:r>
              <w:rPr>
                <w:rFonts w:hint="eastAsia" w:eastAsia="宋体" w:cs="宋体"/>
                <w:color w:val="auto"/>
                <w:sz w:val="22"/>
                <w:szCs w:val="22"/>
                <w:highlight w:val="none"/>
              </w:rPr>
              <w:t>年毕业于            学校        专业</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9337" w:type="dxa"/>
            <w:gridSpan w:val="9"/>
            <w:vAlign w:val="center"/>
          </w:tcPr>
          <w:p>
            <w:pPr>
              <w:spacing w:line="440" w:lineRule="exact"/>
              <w:ind w:firstLine="220" w:firstLineChars="100"/>
              <w:rPr>
                <w:rFonts w:eastAsia="宋体" w:cs="宋体"/>
                <w:color w:val="auto"/>
                <w:sz w:val="22"/>
                <w:szCs w:val="22"/>
                <w:highlight w:val="none"/>
              </w:rPr>
            </w:pPr>
            <w:r>
              <w:rPr>
                <w:rFonts w:hint="eastAsia" w:eastAsia="宋体" w:cs="宋体"/>
                <w:color w:val="auto"/>
                <w:sz w:val="22"/>
                <w:szCs w:val="22"/>
                <w:highlight w:val="none"/>
              </w:rPr>
              <w:t>主要工作经历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0" w:hRule="atLeast"/>
          <w:jc w:val="center"/>
        </w:trPr>
        <w:tc>
          <w:tcPr>
            <w:tcW w:w="2161" w:type="dxa"/>
            <w:gridSpan w:val="2"/>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时  间</w:t>
            </w:r>
          </w:p>
        </w:tc>
        <w:tc>
          <w:tcPr>
            <w:tcW w:w="3516" w:type="dxa"/>
            <w:gridSpan w:val="4"/>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参加过的类似项目</w:t>
            </w:r>
          </w:p>
        </w:tc>
        <w:tc>
          <w:tcPr>
            <w:tcW w:w="1296" w:type="dxa"/>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担任职务</w:t>
            </w:r>
          </w:p>
        </w:tc>
        <w:tc>
          <w:tcPr>
            <w:tcW w:w="2364" w:type="dxa"/>
            <w:gridSpan w:val="2"/>
            <w:vAlign w:val="center"/>
          </w:tcPr>
          <w:p>
            <w:pPr>
              <w:spacing w:line="440" w:lineRule="exact"/>
              <w:jc w:val="center"/>
              <w:rPr>
                <w:rFonts w:eastAsia="宋体" w:cs="宋体"/>
                <w:color w:val="auto"/>
                <w:sz w:val="22"/>
                <w:szCs w:val="22"/>
                <w:highlight w:val="none"/>
              </w:rPr>
            </w:pPr>
            <w:r>
              <w:rPr>
                <w:rFonts w:hint="eastAsia" w:eastAsia="宋体" w:cs="宋体"/>
                <w:color w:val="auto"/>
                <w:sz w:val="22"/>
                <w:szCs w:val="22"/>
                <w:highlight w:val="none"/>
              </w:rPr>
              <w:t>发包人及联系电话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tcPr>
          <w:p>
            <w:pPr>
              <w:spacing w:line="440" w:lineRule="exact"/>
              <w:rPr>
                <w:rFonts w:eastAsia="宋体" w:cs="宋体"/>
                <w:color w:val="auto"/>
                <w:sz w:val="22"/>
                <w:szCs w:val="22"/>
                <w:highlight w:val="none"/>
              </w:rPr>
            </w:pPr>
          </w:p>
        </w:tc>
        <w:tc>
          <w:tcPr>
            <w:tcW w:w="3516" w:type="dxa"/>
            <w:gridSpan w:val="4"/>
          </w:tcPr>
          <w:p>
            <w:pPr>
              <w:spacing w:line="440" w:lineRule="exact"/>
              <w:rPr>
                <w:rFonts w:eastAsia="宋体" w:cs="宋体"/>
                <w:color w:val="auto"/>
                <w:sz w:val="22"/>
                <w:szCs w:val="22"/>
                <w:highlight w:val="none"/>
              </w:rPr>
            </w:pPr>
          </w:p>
        </w:tc>
        <w:tc>
          <w:tcPr>
            <w:tcW w:w="1296" w:type="dxa"/>
          </w:tcPr>
          <w:p>
            <w:pPr>
              <w:spacing w:line="440" w:lineRule="exact"/>
              <w:rPr>
                <w:rFonts w:eastAsia="宋体" w:cs="宋体"/>
                <w:color w:val="auto"/>
                <w:sz w:val="22"/>
                <w:szCs w:val="22"/>
                <w:highlight w:val="none"/>
              </w:rPr>
            </w:pPr>
          </w:p>
        </w:tc>
        <w:tc>
          <w:tcPr>
            <w:tcW w:w="2364" w:type="dxa"/>
            <w:gridSpan w:val="2"/>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tcPr>
          <w:p>
            <w:pPr>
              <w:spacing w:line="440" w:lineRule="exact"/>
              <w:rPr>
                <w:rFonts w:eastAsia="宋体" w:cs="宋体"/>
                <w:color w:val="auto"/>
                <w:sz w:val="22"/>
                <w:szCs w:val="22"/>
                <w:highlight w:val="none"/>
              </w:rPr>
            </w:pPr>
          </w:p>
        </w:tc>
        <w:tc>
          <w:tcPr>
            <w:tcW w:w="3516" w:type="dxa"/>
            <w:gridSpan w:val="4"/>
          </w:tcPr>
          <w:p>
            <w:pPr>
              <w:spacing w:line="440" w:lineRule="exact"/>
              <w:rPr>
                <w:rFonts w:eastAsia="宋体" w:cs="宋体"/>
                <w:color w:val="auto"/>
                <w:sz w:val="22"/>
                <w:szCs w:val="22"/>
                <w:highlight w:val="none"/>
              </w:rPr>
            </w:pPr>
          </w:p>
        </w:tc>
        <w:tc>
          <w:tcPr>
            <w:tcW w:w="1296" w:type="dxa"/>
          </w:tcPr>
          <w:p>
            <w:pPr>
              <w:spacing w:line="440" w:lineRule="exact"/>
              <w:rPr>
                <w:rFonts w:eastAsia="宋体" w:cs="宋体"/>
                <w:color w:val="auto"/>
                <w:sz w:val="22"/>
                <w:szCs w:val="22"/>
                <w:highlight w:val="none"/>
              </w:rPr>
            </w:pPr>
          </w:p>
        </w:tc>
        <w:tc>
          <w:tcPr>
            <w:tcW w:w="2364" w:type="dxa"/>
            <w:gridSpan w:val="2"/>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tcPr>
          <w:p>
            <w:pPr>
              <w:spacing w:line="440" w:lineRule="exact"/>
              <w:rPr>
                <w:rFonts w:eastAsia="宋体" w:cs="宋体"/>
                <w:color w:val="auto"/>
                <w:sz w:val="22"/>
                <w:szCs w:val="22"/>
                <w:highlight w:val="none"/>
              </w:rPr>
            </w:pPr>
          </w:p>
        </w:tc>
        <w:tc>
          <w:tcPr>
            <w:tcW w:w="3516" w:type="dxa"/>
            <w:gridSpan w:val="4"/>
          </w:tcPr>
          <w:p>
            <w:pPr>
              <w:spacing w:line="440" w:lineRule="exact"/>
              <w:rPr>
                <w:rFonts w:eastAsia="宋体" w:cs="宋体"/>
                <w:color w:val="auto"/>
                <w:sz w:val="22"/>
                <w:szCs w:val="22"/>
                <w:highlight w:val="none"/>
              </w:rPr>
            </w:pPr>
          </w:p>
        </w:tc>
        <w:tc>
          <w:tcPr>
            <w:tcW w:w="1296" w:type="dxa"/>
          </w:tcPr>
          <w:p>
            <w:pPr>
              <w:spacing w:line="440" w:lineRule="exact"/>
              <w:rPr>
                <w:rFonts w:eastAsia="宋体" w:cs="宋体"/>
                <w:color w:val="auto"/>
                <w:sz w:val="22"/>
                <w:szCs w:val="22"/>
                <w:highlight w:val="none"/>
              </w:rPr>
            </w:pPr>
          </w:p>
        </w:tc>
        <w:tc>
          <w:tcPr>
            <w:tcW w:w="2364" w:type="dxa"/>
            <w:gridSpan w:val="2"/>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2161" w:type="dxa"/>
            <w:gridSpan w:val="2"/>
            <w:vAlign w:val="center"/>
          </w:tcPr>
          <w:p>
            <w:pPr>
              <w:spacing w:line="440" w:lineRule="exact"/>
              <w:rPr>
                <w:rFonts w:eastAsia="宋体" w:cs="宋体"/>
                <w:color w:val="auto"/>
                <w:sz w:val="22"/>
                <w:szCs w:val="22"/>
                <w:highlight w:val="none"/>
              </w:rPr>
            </w:pPr>
          </w:p>
        </w:tc>
        <w:tc>
          <w:tcPr>
            <w:tcW w:w="3516" w:type="dxa"/>
            <w:gridSpan w:val="4"/>
            <w:vAlign w:val="center"/>
          </w:tcPr>
          <w:p>
            <w:pPr>
              <w:spacing w:line="440" w:lineRule="exact"/>
              <w:rPr>
                <w:rFonts w:eastAsia="宋体" w:cs="宋体"/>
                <w:color w:val="auto"/>
                <w:sz w:val="22"/>
                <w:szCs w:val="22"/>
                <w:highlight w:val="none"/>
              </w:rPr>
            </w:pPr>
          </w:p>
        </w:tc>
        <w:tc>
          <w:tcPr>
            <w:tcW w:w="1296" w:type="dxa"/>
            <w:vAlign w:val="center"/>
          </w:tcPr>
          <w:p>
            <w:pPr>
              <w:spacing w:line="440" w:lineRule="exact"/>
              <w:rPr>
                <w:rFonts w:eastAsia="宋体" w:cs="宋体"/>
                <w:color w:val="auto"/>
                <w:sz w:val="22"/>
                <w:szCs w:val="22"/>
                <w:highlight w:val="none"/>
              </w:rPr>
            </w:pPr>
          </w:p>
        </w:tc>
        <w:tc>
          <w:tcPr>
            <w:tcW w:w="2364" w:type="dxa"/>
            <w:gridSpan w:val="2"/>
            <w:vAlign w:val="center"/>
          </w:tcPr>
          <w:p>
            <w:pPr>
              <w:spacing w:line="440" w:lineRule="exact"/>
              <w:rPr>
                <w:rFonts w:eastAsia="宋体" w:cs="宋体"/>
                <w:color w:val="auto"/>
                <w:sz w:val="22"/>
                <w:szCs w:val="22"/>
                <w:highlight w:val="none"/>
              </w:rPr>
            </w:pPr>
          </w:p>
        </w:tc>
      </w:tr>
      <w:bookmarkEnd w:id="110"/>
      <w:bookmarkEnd w:id="111"/>
      <w:bookmarkEnd w:id="112"/>
      <w:bookmarkEnd w:id="113"/>
      <w:bookmarkEnd w:id="114"/>
      <w:bookmarkEnd w:id="115"/>
    </w:tbl>
    <w:p>
      <w:pPr>
        <w:spacing w:before="120" w:beforeLines="50" w:line="360" w:lineRule="auto"/>
        <w:rPr>
          <w:rFonts w:eastAsia="宋体" w:cs="宋体"/>
          <w:color w:val="auto"/>
          <w:szCs w:val="21"/>
          <w:highlight w:val="none"/>
        </w:rPr>
      </w:pPr>
      <w:r>
        <w:rPr>
          <w:rFonts w:hint="eastAsia" w:eastAsia="宋体" w:cs="宋体"/>
          <w:color w:val="auto"/>
          <w:szCs w:val="21"/>
          <w:highlight w:val="none"/>
        </w:rPr>
        <w:t>注：1.须随本表提交项目负责人资格证书（或职称证书）、身份证、毕业证以及在投标人单位社保缴纳证明的扫描（复印）件。</w:t>
      </w:r>
    </w:p>
    <w:p>
      <w:pPr>
        <w:spacing w:line="360" w:lineRule="auto"/>
        <w:ind w:firstLine="420" w:firstLineChars="200"/>
        <w:rPr>
          <w:rFonts w:eastAsia="宋体" w:cs="宋体"/>
          <w:color w:val="auto"/>
          <w:szCs w:val="21"/>
          <w:highlight w:val="none"/>
        </w:rPr>
      </w:pPr>
      <w:r>
        <w:rPr>
          <w:rFonts w:hint="eastAsia" w:eastAsia="宋体" w:cs="宋体"/>
          <w:color w:val="auto"/>
          <w:szCs w:val="21"/>
          <w:highlight w:val="none"/>
        </w:rPr>
        <w:t>2.设计负责人、勘察负责人分别按本表格式提交。</w:t>
      </w:r>
    </w:p>
    <w:p>
      <w:pPr>
        <w:ind w:firstLine="420" w:firstLineChars="200"/>
        <w:rPr>
          <w:rFonts w:eastAsia="宋体" w:cs="宋体"/>
          <w:color w:val="auto"/>
          <w:szCs w:val="21"/>
          <w:highlight w:val="none"/>
        </w:rPr>
      </w:pPr>
    </w:p>
    <w:p>
      <w:pPr>
        <w:ind w:firstLine="420" w:firstLineChars="200"/>
        <w:rPr>
          <w:rFonts w:eastAsia="宋体" w:cs="宋体"/>
          <w:color w:val="auto"/>
          <w:szCs w:val="21"/>
          <w:highlight w:val="none"/>
        </w:rPr>
      </w:pPr>
    </w:p>
    <w:p>
      <w:pPr>
        <w:pStyle w:val="15"/>
        <w:rPr>
          <w:rFonts w:eastAsia="宋体" w:cs="宋体"/>
          <w:color w:val="auto"/>
          <w:szCs w:val="21"/>
          <w:highlight w:val="none"/>
        </w:rPr>
      </w:pPr>
    </w:p>
    <w:p>
      <w:pPr>
        <w:rPr>
          <w:rFonts w:eastAsia="宋体" w:cs="宋体"/>
          <w:color w:val="auto"/>
          <w:szCs w:val="21"/>
          <w:highlight w:val="none"/>
        </w:rPr>
      </w:pPr>
    </w:p>
    <w:p>
      <w:pPr>
        <w:pStyle w:val="15"/>
        <w:rPr>
          <w:color w:val="auto"/>
          <w:highlight w:val="none"/>
        </w:rPr>
      </w:pPr>
    </w:p>
    <w:p>
      <w:pPr>
        <w:pStyle w:val="37"/>
        <w:ind w:firstLine="210"/>
        <w:rPr>
          <w:rFonts w:eastAsia="宋体" w:cs="宋体"/>
          <w:color w:val="auto"/>
          <w:szCs w:val="21"/>
          <w:highlight w:val="none"/>
        </w:rPr>
      </w:pPr>
    </w:p>
    <w:p>
      <w:pPr>
        <w:pStyle w:val="37"/>
        <w:ind w:firstLine="210"/>
        <w:rPr>
          <w:rFonts w:eastAsia="宋体" w:cs="宋体"/>
          <w:color w:val="auto"/>
          <w:szCs w:val="21"/>
          <w:highlight w:val="none"/>
        </w:rPr>
      </w:pPr>
    </w:p>
    <w:p>
      <w:pPr>
        <w:topLinePunct/>
        <w:spacing w:after="120" w:afterLines="50" w:line="360" w:lineRule="auto"/>
        <w:jc w:val="center"/>
        <w:rPr>
          <w:rFonts w:eastAsia="宋体" w:cs="宋体"/>
          <w:b/>
          <w:color w:val="auto"/>
          <w:sz w:val="28"/>
          <w:szCs w:val="28"/>
          <w:highlight w:val="none"/>
        </w:rPr>
      </w:pPr>
      <w:r>
        <w:rPr>
          <w:rFonts w:hint="eastAsia" w:eastAsia="宋体" w:cs="宋体"/>
          <w:b/>
          <w:color w:val="auto"/>
          <w:sz w:val="28"/>
          <w:szCs w:val="28"/>
          <w:highlight w:val="none"/>
        </w:rPr>
        <w:t>5、其它资料</w:t>
      </w:r>
    </w:p>
    <w:p>
      <w:pPr>
        <w:pStyle w:val="75"/>
        <w:spacing w:before="0" w:beforeLines="0" w:after="0" w:afterLines="0" w:line="360" w:lineRule="auto"/>
        <w:jc w:val="left"/>
        <w:outlineLvl w:val="1"/>
        <w:rPr>
          <w:rFonts w:ascii="宋体" w:eastAsia="宋体" w:cs="宋体"/>
          <w:b/>
          <w:color w:val="auto"/>
          <w:kern w:val="2"/>
          <w:sz w:val="24"/>
          <w:szCs w:val="24"/>
          <w:highlight w:val="none"/>
        </w:rPr>
      </w:pPr>
      <w:r>
        <w:rPr>
          <w:rFonts w:hint="eastAsia" w:ascii="宋体" w:eastAsia="宋体" w:cs="宋体"/>
          <w:b/>
          <w:color w:val="auto"/>
          <w:kern w:val="2"/>
          <w:sz w:val="24"/>
          <w:szCs w:val="24"/>
          <w:highlight w:val="none"/>
        </w:rPr>
        <w:t>1、投标人根据招标文件认为需要提交的其它资料等自行提供。</w:t>
      </w:r>
    </w:p>
    <w:p>
      <w:pPr>
        <w:pStyle w:val="75"/>
        <w:spacing w:before="0" w:beforeLines="0" w:after="0" w:afterLines="0" w:line="360" w:lineRule="auto"/>
        <w:jc w:val="left"/>
        <w:outlineLvl w:val="1"/>
        <w:rPr>
          <w:rFonts w:ascii="宋体" w:eastAsia="宋体" w:cs="宋体"/>
          <w:b/>
          <w:color w:val="auto"/>
          <w:kern w:val="2"/>
          <w:sz w:val="24"/>
          <w:szCs w:val="24"/>
          <w:highlight w:val="none"/>
        </w:rPr>
      </w:pPr>
      <w:r>
        <w:rPr>
          <w:rFonts w:hint="eastAsia" w:ascii="宋体" w:eastAsia="宋体" w:cs="宋体"/>
          <w:b/>
          <w:color w:val="auto"/>
          <w:kern w:val="2"/>
          <w:sz w:val="24"/>
          <w:szCs w:val="24"/>
          <w:highlight w:val="none"/>
        </w:rPr>
        <w:t>2、无固定格式，投标人可根据招标文件自行编制。</w:t>
      </w:r>
    </w:p>
    <w:p>
      <w:pPr>
        <w:spacing w:line="360" w:lineRule="auto"/>
        <w:ind w:left="720"/>
        <w:rPr>
          <w:rFonts w:eastAsia="宋体" w:cs="宋体"/>
          <w:b/>
          <w:color w:val="auto"/>
          <w:sz w:val="28"/>
          <w:szCs w:val="28"/>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pStyle w:val="15"/>
        <w:rPr>
          <w:rFonts w:eastAsia="宋体" w:cs="宋体"/>
          <w:b/>
          <w:color w:val="auto"/>
          <w:sz w:val="44"/>
          <w:highlight w:val="none"/>
        </w:rPr>
      </w:pPr>
    </w:p>
    <w:p>
      <w:pPr>
        <w:rPr>
          <w:rFonts w:eastAsia="宋体" w:cs="宋体"/>
          <w:b/>
          <w:color w:val="auto"/>
          <w:sz w:val="44"/>
          <w:highlight w:val="none"/>
        </w:rPr>
      </w:pPr>
    </w:p>
    <w:p>
      <w:pPr>
        <w:pStyle w:val="15"/>
        <w:rPr>
          <w:rFonts w:eastAsia="宋体" w:cs="宋体"/>
          <w:b/>
          <w:color w:val="auto"/>
          <w:sz w:val="44"/>
          <w:highlight w:val="none"/>
        </w:rPr>
      </w:pPr>
    </w:p>
    <w:p>
      <w:pPr>
        <w:rPr>
          <w:rFonts w:eastAsia="宋体" w:cs="宋体"/>
          <w:b/>
          <w:color w:val="auto"/>
          <w:sz w:val="44"/>
          <w:highlight w:val="none"/>
        </w:rPr>
      </w:pPr>
    </w:p>
    <w:p>
      <w:pPr>
        <w:pStyle w:val="15"/>
        <w:rPr>
          <w:color w:val="auto"/>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rPr>
          <w:rFonts w:eastAsia="宋体" w:cs="宋体"/>
          <w:b/>
          <w:color w:val="auto"/>
          <w:sz w:val="44"/>
          <w:highlight w:val="none"/>
        </w:rPr>
      </w:pPr>
    </w:p>
    <w:p>
      <w:pPr>
        <w:pStyle w:val="58"/>
        <w:ind w:firstLine="0" w:firstLineChars="0"/>
        <w:rPr>
          <w:rFonts w:ascii="宋体" w:hAnsi="宋体" w:eastAsia="宋体"/>
          <w:color w:val="auto"/>
          <w:highlight w:val="none"/>
        </w:rPr>
      </w:pPr>
    </w:p>
    <w:p>
      <w:pPr>
        <w:autoSpaceDE w:val="0"/>
        <w:autoSpaceDN w:val="0"/>
        <w:adjustRightInd w:val="0"/>
        <w:snapToGrid w:val="0"/>
        <w:spacing w:line="720" w:lineRule="auto"/>
        <w:ind w:right="90" w:rightChars="43"/>
        <w:rPr>
          <w:rFonts w:eastAsia="宋体" w:cs="宋体"/>
          <w:b/>
          <w:bCs/>
          <w:color w:val="auto"/>
          <w:sz w:val="36"/>
          <w:szCs w:val="36"/>
          <w:highlight w:val="none"/>
          <w:u w:val="single"/>
        </w:rPr>
      </w:pPr>
      <w:r>
        <w:rPr>
          <w:rFonts w:hint="eastAsia" w:eastAsia="宋体" w:cs="宋体"/>
          <w:b/>
          <w:bCs/>
          <w:color w:val="auto"/>
          <w:sz w:val="36"/>
          <w:szCs w:val="36"/>
          <w:highlight w:val="none"/>
          <w:u w:val="single"/>
          <w:lang w:val="zh-CN"/>
        </w:rPr>
        <w:t xml:space="preserve">       </w:t>
      </w:r>
      <w:r>
        <w:rPr>
          <w:rFonts w:hint="eastAsia" w:eastAsia="宋体" w:cs="宋体"/>
          <w:b/>
          <w:bCs/>
          <w:color w:val="auto"/>
          <w:sz w:val="36"/>
          <w:szCs w:val="36"/>
          <w:highlight w:val="none"/>
          <w:u w:val="single"/>
        </w:rPr>
        <w:t xml:space="preserve">  </w:t>
      </w:r>
      <w:r>
        <w:rPr>
          <w:rFonts w:hint="eastAsia" w:eastAsia="宋体" w:cs="宋体"/>
          <w:b/>
          <w:bCs/>
          <w:color w:val="auto"/>
          <w:sz w:val="36"/>
          <w:szCs w:val="36"/>
          <w:highlight w:val="none"/>
          <w:u w:val="single"/>
          <w:lang w:val="zh-CN"/>
        </w:rPr>
        <w:t xml:space="preserve">       </w:t>
      </w:r>
      <w:r>
        <w:rPr>
          <w:rFonts w:hint="eastAsia" w:eastAsia="宋体" w:cs="宋体"/>
          <w:b/>
          <w:bCs/>
          <w:color w:val="auto"/>
          <w:sz w:val="36"/>
          <w:szCs w:val="36"/>
          <w:highlight w:val="none"/>
          <w:u w:val="single"/>
        </w:rPr>
        <w:t xml:space="preserve"> </w:t>
      </w:r>
      <w:r>
        <w:rPr>
          <w:rFonts w:hint="eastAsia" w:eastAsia="宋体" w:cs="宋体"/>
          <w:b/>
          <w:bCs/>
          <w:color w:val="auto"/>
          <w:sz w:val="36"/>
          <w:szCs w:val="36"/>
          <w:highlight w:val="none"/>
          <w:u w:val="single"/>
          <w:lang w:val="zh-CN"/>
        </w:rPr>
        <w:t xml:space="preserve">                     </w:t>
      </w:r>
      <w:r>
        <w:rPr>
          <w:rFonts w:hint="eastAsia" w:eastAsia="宋体" w:cs="宋体"/>
          <w:b/>
          <w:bCs/>
          <w:color w:val="auto"/>
          <w:sz w:val="36"/>
          <w:szCs w:val="36"/>
          <w:highlight w:val="none"/>
          <w:lang w:val="zh-CN"/>
        </w:rPr>
        <w:t>（</w:t>
      </w:r>
      <w:r>
        <w:rPr>
          <w:rFonts w:hint="eastAsia" w:eastAsia="宋体" w:cs="宋体"/>
          <w:b/>
          <w:bCs/>
          <w:color w:val="auto"/>
          <w:sz w:val="36"/>
          <w:szCs w:val="36"/>
          <w:highlight w:val="none"/>
        </w:rPr>
        <w:t>项目</w:t>
      </w:r>
      <w:r>
        <w:rPr>
          <w:rFonts w:hint="eastAsia" w:eastAsia="宋体" w:cs="宋体"/>
          <w:b/>
          <w:bCs/>
          <w:color w:val="auto"/>
          <w:sz w:val="36"/>
          <w:szCs w:val="36"/>
          <w:highlight w:val="none"/>
          <w:lang w:val="zh-CN"/>
        </w:rPr>
        <w:t>名称）</w:t>
      </w:r>
    </w:p>
    <w:p>
      <w:pPr>
        <w:ind w:right="90" w:rightChars="43"/>
        <w:rPr>
          <w:rFonts w:eastAsia="宋体" w:cs="宋体"/>
          <w:b/>
          <w:bCs/>
          <w:color w:val="auto"/>
          <w:sz w:val="32"/>
          <w:szCs w:val="32"/>
          <w:highlight w:val="none"/>
        </w:rPr>
      </w:pPr>
    </w:p>
    <w:p>
      <w:pPr>
        <w:pStyle w:val="37"/>
        <w:ind w:firstLine="0" w:firstLineChars="0"/>
        <w:rPr>
          <w:rFonts w:eastAsia="宋体" w:cs="宋体"/>
          <w:b/>
          <w:bCs/>
          <w:color w:val="auto"/>
          <w:sz w:val="32"/>
          <w:szCs w:val="32"/>
          <w:highlight w:val="none"/>
        </w:rPr>
      </w:pPr>
    </w:p>
    <w:p>
      <w:pPr>
        <w:pStyle w:val="37"/>
        <w:ind w:firstLine="0" w:firstLineChars="0"/>
        <w:rPr>
          <w:rFonts w:eastAsia="宋体" w:cs="宋体"/>
          <w:b/>
          <w:bCs/>
          <w:color w:val="auto"/>
          <w:sz w:val="32"/>
          <w:szCs w:val="32"/>
          <w:highlight w:val="none"/>
        </w:rPr>
      </w:pPr>
    </w:p>
    <w:p>
      <w:pPr>
        <w:pStyle w:val="37"/>
        <w:ind w:firstLine="0" w:firstLineChars="0"/>
        <w:rPr>
          <w:rFonts w:eastAsia="宋体" w:cs="宋体"/>
          <w:b/>
          <w:bCs/>
          <w:color w:val="auto"/>
          <w:sz w:val="32"/>
          <w:szCs w:val="32"/>
          <w:highlight w:val="none"/>
        </w:rPr>
      </w:pPr>
    </w:p>
    <w:p>
      <w:pPr>
        <w:pStyle w:val="37"/>
        <w:ind w:firstLine="0" w:firstLineChars="0"/>
        <w:rPr>
          <w:rFonts w:eastAsia="宋体" w:cs="宋体"/>
          <w:b/>
          <w:bCs/>
          <w:color w:val="auto"/>
          <w:sz w:val="32"/>
          <w:szCs w:val="32"/>
          <w:highlight w:val="none"/>
        </w:rPr>
      </w:pPr>
    </w:p>
    <w:p>
      <w:pPr>
        <w:ind w:right="90" w:rightChars="43"/>
        <w:jc w:val="center"/>
        <w:rPr>
          <w:rFonts w:eastAsia="宋体" w:cs="宋体"/>
          <w:b/>
          <w:bCs/>
          <w:color w:val="auto"/>
          <w:sz w:val="32"/>
          <w:szCs w:val="32"/>
          <w:highlight w:val="none"/>
        </w:rPr>
      </w:pPr>
    </w:p>
    <w:p>
      <w:pPr>
        <w:ind w:right="90" w:rightChars="43"/>
        <w:jc w:val="center"/>
        <w:rPr>
          <w:rFonts w:eastAsia="宋体" w:cs="宋体"/>
          <w:b/>
          <w:bCs/>
          <w:color w:val="auto"/>
          <w:sz w:val="32"/>
          <w:szCs w:val="32"/>
          <w:highlight w:val="none"/>
        </w:rPr>
      </w:pPr>
    </w:p>
    <w:p>
      <w:pPr>
        <w:ind w:right="90" w:rightChars="43"/>
        <w:jc w:val="center"/>
        <w:rPr>
          <w:rFonts w:eastAsia="宋体" w:cs="宋体"/>
          <w:b/>
          <w:bCs/>
          <w:color w:val="auto"/>
          <w:sz w:val="52"/>
          <w:szCs w:val="52"/>
          <w:highlight w:val="none"/>
        </w:rPr>
      </w:pPr>
      <w:r>
        <w:rPr>
          <w:rFonts w:hint="eastAsia" w:eastAsia="宋体" w:cs="宋体"/>
          <w:b/>
          <w:bCs/>
          <w:color w:val="auto"/>
          <w:sz w:val="52"/>
          <w:szCs w:val="52"/>
          <w:highlight w:val="none"/>
        </w:rPr>
        <w:t>投标文件</w:t>
      </w:r>
    </w:p>
    <w:p>
      <w:pPr>
        <w:autoSpaceDE w:val="0"/>
        <w:autoSpaceDN w:val="0"/>
        <w:adjustRightInd w:val="0"/>
        <w:ind w:right="90" w:rightChars="43"/>
        <w:jc w:val="center"/>
        <w:rPr>
          <w:rFonts w:eastAsia="宋体" w:cs="宋体"/>
          <w:b/>
          <w:bCs/>
          <w:color w:val="auto"/>
          <w:sz w:val="32"/>
          <w:szCs w:val="32"/>
          <w:highlight w:val="none"/>
        </w:rPr>
      </w:pPr>
      <w:r>
        <w:rPr>
          <w:rFonts w:hint="eastAsia" w:eastAsia="宋体" w:cs="宋体"/>
          <w:b/>
          <w:bCs/>
          <w:color w:val="auto"/>
          <w:sz w:val="32"/>
          <w:szCs w:val="32"/>
          <w:highlight w:val="none"/>
        </w:rPr>
        <w:t>（技术部分）</w:t>
      </w:r>
    </w:p>
    <w:p>
      <w:pPr>
        <w:autoSpaceDE w:val="0"/>
        <w:autoSpaceDN w:val="0"/>
        <w:adjustRightInd w:val="0"/>
        <w:ind w:right="90" w:rightChars="43"/>
        <w:rPr>
          <w:rFonts w:eastAsia="宋体" w:cs="宋体"/>
          <w:color w:val="auto"/>
          <w:sz w:val="28"/>
          <w:szCs w:val="28"/>
          <w:highlight w:val="none"/>
        </w:rPr>
      </w:pPr>
    </w:p>
    <w:p>
      <w:pPr>
        <w:autoSpaceDE w:val="0"/>
        <w:autoSpaceDN w:val="0"/>
        <w:adjustRightInd w:val="0"/>
        <w:ind w:right="90" w:rightChars="43"/>
        <w:jc w:val="center"/>
        <w:rPr>
          <w:rFonts w:eastAsia="宋体" w:cs="宋体"/>
          <w:color w:val="auto"/>
          <w:sz w:val="28"/>
          <w:szCs w:val="28"/>
          <w:highlight w:val="none"/>
        </w:rPr>
      </w:pPr>
    </w:p>
    <w:p>
      <w:pPr>
        <w:pStyle w:val="15"/>
        <w:rPr>
          <w:rFonts w:eastAsia="宋体" w:cs="宋体"/>
          <w:color w:val="auto"/>
          <w:sz w:val="28"/>
          <w:szCs w:val="28"/>
          <w:highlight w:val="none"/>
        </w:rPr>
      </w:pPr>
    </w:p>
    <w:p>
      <w:pPr>
        <w:rPr>
          <w:rFonts w:eastAsia="宋体" w:cs="宋体"/>
          <w:color w:val="auto"/>
          <w:sz w:val="28"/>
          <w:szCs w:val="28"/>
          <w:highlight w:val="none"/>
        </w:rPr>
      </w:pPr>
    </w:p>
    <w:p>
      <w:pPr>
        <w:pStyle w:val="15"/>
        <w:rPr>
          <w:rFonts w:eastAsia="宋体" w:cs="宋体"/>
          <w:color w:val="auto"/>
          <w:sz w:val="28"/>
          <w:szCs w:val="28"/>
          <w:highlight w:val="none"/>
        </w:rPr>
      </w:pPr>
    </w:p>
    <w:p>
      <w:pPr>
        <w:rPr>
          <w:rFonts w:eastAsia="宋体" w:cs="宋体"/>
          <w:color w:val="auto"/>
          <w:sz w:val="28"/>
          <w:szCs w:val="28"/>
          <w:highlight w:val="none"/>
        </w:rPr>
      </w:pPr>
    </w:p>
    <w:p>
      <w:pPr>
        <w:pStyle w:val="15"/>
        <w:rPr>
          <w:rFonts w:eastAsia="宋体" w:cs="宋体"/>
          <w:color w:val="auto"/>
          <w:sz w:val="28"/>
          <w:szCs w:val="28"/>
          <w:highlight w:val="none"/>
        </w:rPr>
      </w:pPr>
    </w:p>
    <w:p>
      <w:pPr>
        <w:rPr>
          <w:rFonts w:eastAsia="宋体" w:cs="宋体"/>
          <w:color w:val="auto"/>
          <w:sz w:val="28"/>
          <w:szCs w:val="28"/>
          <w:highlight w:val="none"/>
        </w:rPr>
      </w:pPr>
    </w:p>
    <w:p>
      <w:pPr>
        <w:pStyle w:val="15"/>
        <w:rPr>
          <w:rFonts w:eastAsia="宋体" w:cs="宋体"/>
          <w:color w:val="auto"/>
          <w:sz w:val="28"/>
          <w:szCs w:val="28"/>
          <w:highlight w:val="none"/>
        </w:rPr>
      </w:pPr>
    </w:p>
    <w:p>
      <w:pPr>
        <w:rPr>
          <w:color w:val="auto"/>
          <w:highlight w:val="none"/>
        </w:rPr>
      </w:pPr>
    </w:p>
    <w:p>
      <w:pPr>
        <w:rPr>
          <w:color w:val="auto"/>
          <w:highlight w:val="none"/>
        </w:rPr>
      </w:pPr>
    </w:p>
    <w:p>
      <w:pPr>
        <w:autoSpaceDE w:val="0"/>
        <w:autoSpaceDN w:val="0"/>
        <w:adjustRightInd w:val="0"/>
        <w:spacing w:line="600" w:lineRule="auto"/>
        <w:ind w:right="90" w:rightChars="43"/>
        <w:rPr>
          <w:rFonts w:eastAsia="宋体" w:cs="宋体"/>
          <w:color w:val="auto"/>
          <w:sz w:val="28"/>
          <w:szCs w:val="28"/>
          <w:highlight w:val="none"/>
          <w:lang w:val="zh-CN"/>
        </w:rPr>
      </w:pPr>
    </w:p>
    <w:p>
      <w:pPr>
        <w:pStyle w:val="2"/>
        <w:rPr>
          <w:rFonts w:eastAsia="宋体" w:cs="宋体"/>
          <w:color w:val="auto"/>
          <w:sz w:val="28"/>
          <w:szCs w:val="28"/>
          <w:highlight w:val="none"/>
          <w:lang w:val="zh-CN"/>
        </w:rPr>
      </w:pPr>
    </w:p>
    <w:p>
      <w:pPr>
        <w:rPr>
          <w:color w:val="auto"/>
          <w:highlight w:val="none"/>
          <w:lang w:val="zh-CN"/>
        </w:rPr>
      </w:pPr>
    </w:p>
    <w:p>
      <w:pPr>
        <w:autoSpaceDE w:val="0"/>
        <w:autoSpaceDN w:val="0"/>
        <w:adjustRightInd w:val="0"/>
        <w:snapToGrid w:val="0"/>
        <w:spacing w:line="600" w:lineRule="auto"/>
        <w:ind w:right="90" w:rightChars="43" w:firstLine="843" w:firstLineChars="300"/>
        <w:rPr>
          <w:rFonts w:eastAsia="宋体" w:cs="宋体"/>
          <w:b/>
          <w:bCs/>
          <w:color w:val="auto"/>
          <w:sz w:val="28"/>
          <w:szCs w:val="28"/>
          <w:highlight w:val="none"/>
          <w:u w:val="single"/>
        </w:rPr>
      </w:pPr>
      <w:r>
        <w:rPr>
          <w:rFonts w:hint="eastAsia" w:eastAsia="宋体" w:cs="宋体"/>
          <w:b/>
          <w:bCs/>
          <w:color w:val="auto"/>
          <w:sz w:val="28"/>
          <w:szCs w:val="28"/>
          <w:highlight w:val="none"/>
          <w:lang w:val="zh-CN"/>
        </w:rPr>
        <w:t>投</w:t>
      </w:r>
      <w:r>
        <w:rPr>
          <w:rFonts w:hint="eastAsia" w:eastAsia="宋体" w:cs="宋体"/>
          <w:b/>
          <w:bCs/>
          <w:color w:val="auto"/>
          <w:sz w:val="28"/>
          <w:szCs w:val="28"/>
          <w:highlight w:val="none"/>
        </w:rPr>
        <w:t xml:space="preserve"> </w:t>
      </w:r>
      <w:r>
        <w:rPr>
          <w:rFonts w:hint="eastAsia" w:eastAsia="宋体" w:cs="宋体"/>
          <w:b/>
          <w:bCs/>
          <w:color w:val="auto"/>
          <w:sz w:val="28"/>
          <w:szCs w:val="28"/>
          <w:highlight w:val="none"/>
          <w:lang w:val="zh-CN"/>
        </w:rPr>
        <w:t>标</w:t>
      </w:r>
      <w:r>
        <w:rPr>
          <w:rFonts w:hint="eastAsia" w:eastAsia="宋体" w:cs="宋体"/>
          <w:b/>
          <w:bCs/>
          <w:color w:val="auto"/>
          <w:sz w:val="28"/>
          <w:szCs w:val="28"/>
          <w:highlight w:val="none"/>
        </w:rPr>
        <w:t xml:space="preserve"> </w:t>
      </w:r>
      <w:r>
        <w:rPr>
          <w:rFonts w:hint="eastAsia" w:eastAsia="宋体" w:cs="宋体"/>
          <w:b/>
          <w:bCs/>
          <w:color w:val="auto"/>
          <w:sz w:val="28"/>
          <w:szCs w:val="28"/>
          <w:highlight w:val="none"/>
          <w:lang w:val="zh-CN"/>
        </w:rPr>
        <w:t>人：</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（盖公章）</w:t>
      </w:r>
    </w:p>
    <w:p>
      <w:pPr>
        <w:autoSpaceDE w:val="0"/>
        <w:autoSpaceDN w:val="0"/>
        <w:adjustRightInd w:val="0"/>
        <w:snapToGrid w:val="0"/>
        <w:spacing w:line="600" w:lineRule="auto"/>
        <w:ind w:right="90" w:rightChars="43" w:firstLine="843" w:firstLineChars="300"/>
        <w:rPr>
          <w:rFonts w:eastAsia="宋体" w:cs="宋体"/>
          <w:b/>
          <w:bCs/>
          <w:color w:val="auto"/>
          <w:sz w:val="28"/>
          <w:szCs w:val="28"/>
          <w:highlight w:val="none"/>
          <w:u w:val="single"/>
          <w:lang w:val="zh-CN"/>
        </w:rPr>
      </w:pPr>
      <w:r>
        <w:rPr>
          <w:rFonts w:hint="eastAsia" w:eastAsia="宋体" w:cs="宋体"/>
          <w:b/>
          <w:bCs/>
          <w:color w:val="auto"/>
          <w:sz w:val="28"/>
          <w:szCs w:val="28"/>
          <w:highlight w:val="none"/>
          <w:lang w:val="zh-CN"/>
        </w:rPr>
        <w:t>法定代表人或委托代理人：</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（签字或</w:t>
      </w:r>
      <w:r>
        <w:rPr>
          <w:rFonts w:hint="eastAsia" w:eastAsia="宋体" w:cs="宋体"/>
          <w:b/>
          <w:bCs/>
          <w:color w:val="auto"/>
          <w:sz w:val="28"/>
          <w:szCs w:val="28"/>
          <w:highlight w:val="none"/>
        </w:rPr>
        <w:t>盖</w:t>
      </w:r>
      <w:r>
        <w:rPr>
          <w:rFonts w:hint="eastAsia" w:eastAsia="宋体" w:cs="宋体"/>
          <w:b/>
          <w:bCs/>
          <w:color w:val="auto"/>
          <w:sz w:val="28"/>
          <w:szCs w:val="28"/>
          <w:highlight w:val="none"/>
          <w:lang w:val="zh-CN"/>
        </w:rPr>
        <w:t>章）</w:t>
      </w:r>
    </w:p>
    <w:p>
      <w:pPr>
        <w:autoSpaceDE w:val="0"/>
        <w:autoSpaceDN w:val="0"/>
        <w:adjustRightInd w:val="0"/>
        <w:snapToGrid w:val="0"/>
        <w:spacing w:line="600" w:lineRule="auto"/>
        <w:ind w:right="90" w:rightChars="43" w:firstLine="843" w:firstLineChars="300"/>
        <w:rPr>
          <w:rFonts w:eastAsia="宋体" w:cs="宋体"/>
          <w:color w:val="auto"/>
          <w:sz w:val="28"/>
          <w:szCs w:val="28"/>
          <w:highlight w:val="none"/>
          <w:lang w:val="zh-CN"/>
        </w:rPr>
      </w:pPr>
      <w:r>
        <w:rPr>
          <w:rFonts w:hint="eastAsia" w:eastAsia="宋体" w:cs="宋体"/>
          <w:b/>
          <w:bCs/>
          <w:color w:val="auto"/>
          <w:sz w:val="28"/>
          <w:szCs w:val="28"/>
          <w:highlight w:val="none"/>
        </w:rPr>
        <w:t>日        期：</w:t>
      </w:r>
      <w:r>
        <w:rPr>
          <w:rFonts w:hint="eastAsia" w:eastAsia="宋体" w:cs="宋体"/>
          <w:b/>
          <w:bCs/>
          <w:color w:val="auto"/>
          <w:sz w:val="28"/>
          <w:szCs w:val="28"/>
          <w:highlight w:val="none"/>
          <w:u w:val="single"/>
        </w:rPr>
        <w:t xml:space="preserve">          </w:t>
      </w:r>
      <w:r>
        <w:rPr>
          <w:rFonts w:hint="eastAsia" w:eastAsia="宋体" w:cs="宋体"/>
          <w:b/>
          <w:bCs/>
          <w:color w:val="auto"/>
          <w:sz w:val="28"/>
          <w:szCs w:val="28"/>
          <w:highlight w:val="none"/>
          <w:lang w:val="zh-CN"/>
        </w:rPr>
        <w:t>年</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月</w:t>
      </w:r>
      <w:r>
        <w:rPr>
          <w:rFonts w:hint="eastAsia" w:eastAsia="宋体" w:cs="宋体"/>
          <w:b/>
          <w:bCs/>
          <w:color w:val="auto"/>
          <w:sz w:val="28"/>
          <w:szCs w:val="28"/>
          <w:highlight w:val="none"/>
          <w:u w:val="single"/>
          <w:lang w:val="zh-CN"/>
        </w:rPr>
        <w:t xml:space="preserve">      </w:t>
      </w:r>
      <w:r>
        <w:rPr>
          <w:rFonts w:hint="eastAsia" w:eastAsia="宋体" w:cs="宋体"/>
          <w:b/>
          <w:bCs/>
          <w:color w:val="auto"/>
          <w:sz w:val="28"/>
          <w:szCs w:val="28"/>
          <w:highlight w:val="none"/>
          <w:lang w:val="zh-CN"/>
        </w:rPr>
        <w:t>日</w:t>
      </w:r>
    </w:p>
    <w:p>
      <w:pPr>
        <w:numPr>
          <w:ilvl w:val="0"/>
          <w:numId w:val="9"/>
        </w:numPr>
        <w:topLinePunct/>
        <w:spacing w:line="440" w:lineRule="exact"/>
        <w:jc w:val="center"/>
        <w:rPr>
          <w:rFonts w:eastAsia="宋体" w:cs="宋体"/>
          <w:b/>
          <w:color w:val="auto"/>
          <w:sz w:val="32"/>
          <w:szCs w:val="32"/>
          <w:highlight w:val="none"/>
        </w:rPr>
      </w:pPr>
      <w:r>
        <w:rPr>
          <w:rFonts w:hint="eastAsia" w:eastAsia="宋体" w:cs="宋体"/>
          <w:b/>
          <w:color w:val="auto"/>
          <w:sz w:val="32"/>
          <w:szCs w:val="32"/>
          <w:highlight w:val="none"/>
        </w:rPr>
        <w:t>技术部分</w:t>
      </w:r>
    </w:p>
    <w:p>
      <w:pPr>
        <w:topLinePunct/>
        <w:spacing w:line="440" w:lineRule="exact"/>
        <w:rPr>
          <w:rFonts w:eastAsia="宋体" w:cs="宋体"/>
          <w:b/>
          <w:color w:val="auto"/>
          <w:sz w:val="32"/>
          <w:szCs w:val="32"/>
          <w:highlight w:val="none"/>
        </w:rPr>
      </w:pPr>
    </w:p>
    <w:p>
      <w:pPr>
        <w:spacing w:line="360" w:lineRule="auto"/>
        <w:jc w:val="left"/>
        <w:rPr>
          <w:rFonts w:eastAsia="宋体" w:cs="宋体"/>
          <w:color w:val="auto"/>
          <w:sz w:val="24"/>
          <w:highlight w:val="none"/>
        </w:rPr>
      </w:pPr>
      <w:r>
        <w:rPr>
          <w:rFonts w:hint="eastAsia" w:eastAsia="宋体" w:cs="宋体"/>
          <w:color w:val="auto"/>
          <w:sz w:val="24"/>
          <w:highlight w:val="none"/>
        </w:rPr>
        <w:t xml:space="preserve">（投标人根据要求自行编制，编制设计方案时可到现场勘察，获取最直观印象和照片，以编制最合理的设计方案）详见第四章“勘察设计条件及技术要求”部分。 </w:t>
      </w: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pStyle w:val="37"/>
        <w:ind w:firstLine="442"/>
        <w:rPr>
          <w:rFonts w:eastAsia="宋体" w:cs="宋体"/>
          <w:b/>
          <w:color w:val="auto"/>
          <w:sz w:val="44"/>
          <w:highlight w:val="none"/>
        </w:rPr>
      </w:pPr>
    </w:p>
    <w:p>
      <w:pPr>
        <w:pStyle w:val="37"/>
        <w:ind w:firstLine="442"/>
        <w:rPr>
          <w:rFonts w:eastAsia="宋体" w:cs="宋体"/>
          <w:b/>
          <w:color w:val="auto"/>
          <w:sz w:val="44"/>
          <w:highlight w:val="none"/>
        </w:rPr>
      </w:pPr>
    </w:p>
    <w:p>
      <w:pPr>
        <w:pStyle w:val="37"/>
        <w:ind w:firstLine="442"/>
        <w:rPr>
          <w:rFonts w:eastAsia="宋体" w:cs="宋体"/>
          <w:b/>
          <w:color w:val="auto"/>
          <w:sz w:val="44"/>
          <w:highlight w:val="none"/>
        </w:rPr>
      </w:pPr>
    </w:p>
    <w:p>
      <w:pPr>
        <w:spacing w:line="360" w:lineRule="auto"/>
        <w:jc w:val="center"/>
        <w:rPr>
          <w:rFonts w:eastAsia="宋体" w:cs="宋体"/>
          <w:b/>
          <w:color w:val="auto"/>
          <w:sz w:val="44"/>
          <w:highlight w:val="none"/>
        </w:rPr>
      </w:pPr>
    </w:p>
    <w:p>
      <w:pPr>
        <w:spacing w:line="360" w:lineRule="auto"/>
        <w:jc w:val="center"/>
        <w:rPr>
          <w:rFonts w:eastAsia="宋体" w:cs="宋体"/>
          <w:b/>
          <w:color w:val="auto"/>
          <w:sz w:val="44"/>
          <w:highlight w:val="none"/>
        </w:rPr>
      </w:pPr>
    </w:p>
    <w:p>
      <w:pPr>
        <w:pStyle w:val="7"/>
        <w:numPr>
          <w:ilvl w:val="0"/>
          <w:numId w:val="0"/>
        </w:numPr>
        <w:jc w:val="center"/>
        <w:rPr>
          <w:rFonts w:ascii="宋体" w:hAnsi="宋体" w:eastAsia="宋体" w:cs="宋体"/>
          <w:color w:val="auto"/>
          <w:sz w:val="32"/>
          <w:szCs w:val="32"/>
          <w:highlight w:val="none"/>
        </w:rPr>
      </w:pPr>
      <w:bookmarkStart w:id="120" w:name="_Toc19798"/>
      <w:bookmarkStart w:id="121" w:name="_Toc3905"/>
      <w:bookmarkStart w:id="122" w:name="_Toc60537416"/>
      <w:r>
        <w:rPr>
          <w:rFonts w:hint="eastAsia" w:ascii="宋体" w:hAnsi="宋体" w:eastAsia="宋体" w:cs="宋体"/>
          <w:color w:val="auto"/>
          <w:sz w:val="32"/>
          <w:szCs w:val="32"/>
          <w:highlight w:val="none"/>
        </w:rPr>
        <w:t>第六章 评标标准和方法</w:t>
      </w:r>
      <w:bookmarkEnd w:id="120"/>
      <w:bookmarkEnd w:id="121"/>
      <w:bookmarkEnd w:id="122"/>
    </w:p>
    <w:p>
      <w:pPr>
        <w:rPr>
          <w:rFonts w:eastAsia="宋体" w:cs="宋体"/>
          <w:b/>
          <w:color w:val="auto"/>
          <w:highlight w:val="none"/>
        </w:rPr>
      </w:pPr>
    </w:p>
    <w:p>
      <w:pPr>
        <w:spacing w:line="500" w:lineRule="exact"/>
        <w:ind w:firstLine="600" w:firstLineChars="250"/>
        <w:rPr>
          <w:rFonts w:eastAsia="宋体" w:cs="宋体"/>
          <w:b/>
          <w:color w:val="auto"/>
          <w:sz w:val="24"/>
          <w:highlight w:val="none"/>
        </w:rPr>
      </w:pPr>
      <w:r>
        <w:rPr>
          <w:rFonts w:hint="eastAsia" w:eastAsia="宋体" w:cs="宋体"/>
          <w:color w:val="auto"/>
          <w:sz w:val="24"/>
          <w:highlight w:val="none"/>
        </w:rPr>
        <w:t>根据《中华人民共和国招标投标法》、《中华人民共和国招标投标法实施条例》等有关法律法规，结合项目的实际，按照公正</w:t>
      </w:r>
      <w:r>
        <w:rPr>
          <w:rFonts w:hint="eastAsia" w:eastAsia="宋体" w:cs="宋体"/>
          <w:b/>
          <w:bCs/>
          <w:color w:val="auto"/>
          <w:sz w:val="24"/>
          <w:highlight w:val="none"/>
        </w:rPr>
        <w:t>、</w:t>
      </w:r>
      <w:r>
        <w:rPr>
          <w:rFonts w:hint="eastAsia" w:eastAsia="宋体" w:cs="宋体"/>
          <w:color w:val="auto"/>
          <w:sz w:val="24"/>
          <w:highlight w:val="none"/>
        </w:rPr>
        <w:t>公平、科学的原则择优选择中标人，特制定本评标办法。</w:t>
      </w:r>
    </w:p>
    <w:p>
      <w:pPr>
        <w:pStyle w:val="6"/>
        <w:numPr>
          <w:ilvl w:val="0"/>
          <w:numId w:val="0"/>
        </w:numPr>
        <w:spacing w:before="0" w:after="0"/>
        <w:rPr>
          <w:rFonts w:ascii="宋体" w:hAnsi="宋体" w:eastAsia="宋体" w:cs="宋体"/>
          <w:i w:val="0"/>
          <w:color w:val="auto"/>
          <w:highlight w:val="none"/>
        </w:rPr>
      </w:pPr>
      <w:bookmarkStart w:id="123" w:name="_Toc144974567"/>
      <w:bookmarkStart w:id="124" w:name="_Toc247527625"/>
      <w:bookmarkStart w:id="125" w:name="_Toc247514024"/>
      <w:bookmarkStart w:id="126" w:name="_Toc152042377"/>
      <w:bookmarkStart w:id="127" w:name="_Toc152045600"/>
      <w:bookmarkStart w:id="128" w:name="_Toc468539728"/>
      <w:bookmarkStart w:id="129" w:name="_Toc31599"/>
      <w:bookmarkStart w:id="130" w:name="_Toc497293386"/>
      <w:bookmarkStart w:id="131" w:name="_Toc445219691"/>
      <w:bookmarkStart w:id="132" w:name="_Toc445219548"/>
      <w:bookmarkStart w:id="133" w:name="_Toc60537417"/>
      <w:bookmarkStart w:id="134" w:name="_Toc17197784"/>
      <w:r>
        <w:rPr>
          <w:rFonts w:hint="eastAsia" w:ascii="宋体" w:hAnsi="宋体" w:eastAsia="宋体" w:cs="宋体"/>
          <w:i w:val="0"/>
          <w:color w:val="auto"/>
          <w:highlight w:val="none"/>
        </w:rPr>
        <w:t>1. 评标方法</w:t>
      </w:r>
      <w:bookmarkEnd w:id="123"/>
      <w:bookmarkEnd w:id="124"/>
      <w:bookmarkEnd w:id="125"/>
      <w:bookmarkEnd w:id="126"/>
      <w:bookmarkEnd w:id="127"/>
      <w:bookmarkEnd w:id="128"/>
      <w:bookmarkEnd w:id="129"/>
    </w:p>
    <w:p>
      <w:pPr>
        <w:spacing w:line="500" w:lineRule="exact"/>
        <w:ind w:firstLine="600" w:firstLineChars="250"/>
        <w:rPr>
          <w:rFonts w:eastAsia="宋体" w:cs="宋体"/>
          <w:color w:val="auto"/>
          <w:sz w:val="24"/>
          <w:highlight w:val="none"/>
        </w:rPr>
      </w:pPr>
      <w:bookmarkStart w:id="135" w:name="_Toc144974568"/>
      <w:bookmarkStart w:id="136" w:name="_Toc152042378"/>
      <w:bookmarkStart w:id="137" w:name="_Toc152045601"/>
      <w:bookmarkStart w:id="138" w:name="_Toc247527626"/>
      <w:bookmarkStart w:id="139" w:name="_Toc468539729"/>
      <w:bookmarkStart w:id="140" w:name="_Toc247514025"/>
      <w:r>
        <w:rPr>
          <w:rFonts w:hint="eastAsia" w:eastAsia="宋体" w:cs="宋体"/>
          <w:color w:val="auto"/>
          <w:sz w:val="24"/>
          <w:highlight w:val="none"/>
        </w:rPr>
        <w:t>1.1评标采用综合评估法。</w:t>
      </w:r>
    </w:p>
    <w:p>
      <w:pPr>
        <w:spacing w:line="500" w:lineRule="exact"/>
        <w:ind w:firstLine="600" w:firstLineChars="250"/>
        <w:rPr>
          <w:rFonts w:eastAsia="宋体" w:cs="宋体"/>
          <w:color w:val="auto"/>
          <w:sz w:val="24"/>
          <w:highlight w:val="none"/>
        </w:rPr>
      </w:pPr>
      <w:r>
        <w:rPr>
          <w:rFonts w:hint="eastAsia" w:eastAsia="宋体" w:cs="宋体"/>
          <w:color w:val="auto"/>
          <w:sz w:val="24"/>
          <w:highlight w:val="none"/>
        </w:rPr>
        <w:t>1.2评标委员会依据招标文件中的标准、办法对投标文件进行评标，任何其他的外部证据均不得作为评标的依据。</w:t>
      </w:r>
    </w:p>
    <w:p>
      <w:pPr>
        <w:spacing w:line="500" w:lineRule="exact"/>
        <w:ind w:firstLine="600" w:firstLineChars="250"/>
        <w:rPr>
          <w:rFonts w:eastAsia="宋体" w:cs="宋体"/>
          <w:color w:val="auto"/>
          <w:sz w:val="24"/>
          <w:highlight w:val="none"/>
        </w:rPr>
      </w:pPr>
      <w:r>
        <w:rPr>
          <w:rFonts w:hint="eastAsia" w:eastAsia="宋体" w:cs="宋体"/>
          <w:color w:val="auto"/>
          <w:sz w:val="24"/>
          <w:highlight w:val="none"/>
        </w:rPr>
        <w:t>1.3 按本办法评标，排名得分最高的中标候选人为本工程项目的中标人。</w:t>
      </w:r>
    </w:p>
    <w:p>
      <w:pPr>
        <w:pStyle w:val="6"/>
        <w:numPr>
          <w:ilvl w:val="0"/>
          <w:numId w:val="0"/>
        </w:numPr>
        <w:spacing w:before="0" w:after="0"/>
        <w:rPr>
          <w:rFonts w:ascii="宋体" w:hAnsi="宋体" w:eastAsia="宋体" w:cs="宋体"/>
          <w:i w:val="0"/>
          <w:color w:val="auto"/>
          <w:highlight w:val="none"/>
        </w:rPr>
      </w:pPr>
      <w:bookmarkStart w:id="141" w:name="_Toc25608"/>
      <w:r>
        <w:rPr>
          <w:rFonts w:hint="eastAsia" w:ascii="宋体" w:hAnsi="宋体" w:eastAsia="宋体" w:cs="宋体"/>
          <w:i w:val="0"/>
          <w:color w:val="auto"/>
          <w:highlight w:val="none"/>
        </w:rPr>
        <w:t>2. 评审标准</w:t>
      </w:r>
      <w:bookmarkEnd w:id="135"/>
      <w:bookmarkEnd w:id="136"/>
      <w:bookmarkEnd w:id="137"/>
      <w:bookmarkEnd w:id="138"/>
      <w:bookmarkEnd w:id="139"/>
      <w:bookmarkEnd w:id="140"/>
      <w:bookmarkEnd w:id="141"/>
    </w:p>
    <w:p>
      <w:pPr>
        <w:pStyle w:val="7"/>
        <w:numPr>
          <w:ilvl w:val="0"/>
          <w:numId w:val="0"/>
        </w:numPr>
        <w:ind w:left="838"/>
        <w:rPr>
          <w:rFonts w:ascii="宋体" w:hAnsi="宋体" w:eastAsia="宋体" w:cs="宋体"/>
          <w:color w:val="auto"/>
          <w:sz w:val="24"/>
          <w:szCs w:val="18"/>
          <w:highlight w:val="none"/>
        </w:rPr>
      </w:pPr>
      <w:bookmarkStart w:id="142" w:name="_Toc13629"/>
      <w:bookmarkStart w:id="143" w:name="_Toc152042379"/>
      <w:bookmarkStart w:id="144" w:name="_Toc144974569"/>
      <w:bookmarkStart w:id="145" w:name="_Toc247514026"/>
      <w:bookmarkStart w:id="146" w:name="_Toc247527627"/>
      <w:bookmarkStart w:id="147" w:name="_Toc468539730"/>
      <w:bookmarkStart w:id="148" w:name="_Toc152045602"/>
      <w:r>
        <w:rPr>
          <w:rFonts w:hint="eastAsia" w:ascii="宋体" w:hAnsi="宋体" w:eastAsia="宋体" w:cs="宋体"/>
          <w:color w:val="auto"/>
          <w:sz w:val="24"/>
          <w:szCs w:val="18"/>
          <w:highlight w:val="none"/>
        </w:rPr>
        <w:t>2.1 资格评审标准</w:t>
      </w:r>
      <w:bookmarkEnd w:id="142"/>
      <w:bookmarkEnd w:id="143"/>
      <w:bookmarkEnd w:id="144"/>
      <w:bookmarkEnd w:id="145"/>
      <w:bookmarkEnd w:id="146"/>
      <w:bookmarkEnd w:id="147"/>
      <w:bookmarkEnd w:id="148"/>
    </w:p>
    <w:p>
      <w:pPr>
        <w:spacing w:line="500" w:lineRule="exact"/>
        <w:ind w:firstLine="600" w:firstLineChars="250"/>
        <w:rPr>
          <w:rFonts w:eastAsia="宋体" w:cs="宋体"/>
          <w:color w:val="auto"/>
          <w:sz w:val="24"/>
          <w:highlight w:val="none"/>
        </w:rPr>
      </w:pPr>
      <w:r>
        <w:rPr>
          <w:rFonts w:hint="eastAsia" w:eastAsia="宋体" w:cs="宋体"/>
          <w:color w:val="auto"/>
          <w:sz w:val="24"/>
          <w:highlight w:val="none"/>
        </w:rPr>
        <w:t>评标委员会依据下述标准对投标文件进行初步评审。有一项不符合评审标准的，评标委员会应当否决其投标。</w:t>
      </w:r>
    </w:p>
    <w:tbl>
      <w:tblPr>
        <w:tblStyle w:val="39"/>
        <w:tblW w:w="942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
        <w:gridCol w:w="2358"/>
        <w:gridCol w:w="61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3264" w:type="dxa"/>
            <w:gridSpan w:val="2"/>
          </w:tcPr>
          <w:p>
            <w:pPr>
              <w:spacing w:line="400" w:lineRule="exact"/>
              <w:jc w:val="center"/>
              <w:rPr>
                <w:rFonts w:eastAsia="宋体" w:cs="宋体"/>
                <w:b/>
                <w:color w:val="auto"/>
                <w:sz w:val="22"/>
                <w:highlight w:val="none"/>
              </w:rPr>
            </w:pPr>
            <w:r>
              <w:rPr>
                <w:rFonts w:hint="eastAsia" w:eastAsia="宋体" w:cs="宋体"/>
                <w:b/>
                <w:color w:val="auto"/>
                <w:sz w:val="22"/>
                <w:highlight w:val="none"/>
              </w:rPr>
              <w:t>评审因素</w:t>
            </w:r>
          </w:p>
        </w:tc>
        <w:tc>
          <w:tcPr>
            <w:tcW w:w="6165" w:type="dxa"/>
          </w:tcPr>
          <w:p>
            <w:pPr>
              <w:spacing w:line="400" w:lineRule="exact"/>
              <w:jc w:val="center"/>
              <w:rPr>
                <w:rFonts w:eastAsia="宋体" w:cs="宋体"/>
                <w:b/>
                <w:color w:val="auto"/>
                <w:sz w:val="22"/>
                <w:highlight w:val="none"/>
              </w:rPr>
            </w:pPr>
            <w:r>
              <w:rPr>
                <w:rFonts w:hint="eastAsia" w:eastAsia="宋体" w:cs="宋体"/>
                <w:b/>
                <w:color w:val="auto"/>
                <w:sz w:val="22"/>
                <w:highlight w:val="none"/>
              </w:rPr>
              <w:t>评审标准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906" w:type="dxa"/>
            <w:vMerge w:val="restart"/>
            <w:vAlign w:val="center"/>
          </w:tcPr>
          <w:p>
            <w:pPr>
              <w:spacing w:line="400" w:lineRule="exact"/>
              <w:jc w:val="center"/>
              <w:rPr>
                <w:rFonts w:eastAsia="宋体" w:cs="宋体"/>
                <w:color w:val="auto"/>
                <w:sz w:val="22"/>
                <w:highlight w:val="none"/>
              </w:rPr>
            </w:pPr>
            <w:r>
              <w:rPr>
                <w:rFonts w:hint="eastAsia" w:eastAsia="宋体" w:cs="宋体"/>
                <w:color w:val="auto"/>
                <w:sz w:val="22"/>
                <w:highlight w:val="none"/>
              </w:rPr>
              <w:t>资格</w:t>
            </w:r>
          </w:p>
          <w:p>
            <w:pPr>
              <w:spacing w:line="400" w:lineRule="exact"/>
              <w:jc w:val="center"/>
              <w:rPr>
                <w:rFonts w:eastAsia="宋体" w:cs="宋体"/>
                <w:color w:val="auto"/>
                <w:sz w:val="22"/>
                <w:highlight w:val="none"/>
              </w:rPr>
            </w:pPr>
            <w:r>
              <w:rPr>
                <w:rFonts w:hint="eastAsia" w:eastAsia="宋体" w:cs="宋体"/>
                <w:color w:val="auto"/>
                <w:sz w:val="22"/>
                <w:highlight w:val="none"/>
              </w:rPr>
              <w:t>评审</w:t>
            </w:r>
          </w:p>
        </w:tc>
        <w:tc>
          <w:tcPr>
            <w:tcW w:w="2358" w:type="dxa"/>
            <w:vAlign w:val="center"/>
          </w:tcPr>
          <w:p>
            <w:pPr>
              <w:adjustRightInd w:val="0"/>
              <w:snapToGrid w:val="0"/>
              <w:spacing w:line="324" w:lineRule="auto"/>
              <w:rPr>
                <w:rFonts w:eastAsia="宋体" w:cs="宋体"/>
                <w:color w:val="auto"/>
                <w:sz w:val="22"/>
                <w:highlight w:val="none"/>
              </w:rPr>
            </w:pPr>
            <w:r>
              <w:rPr>
                <w:rFonts w:eastAsia="宋体" w:cs="宋体"/>
                <w:color w:val="auto"/>
                <w:spacing w:val="8"/>
                <w:sz w:val="22"/>
                <w:szCs w:val="22"/>
                <w:highlight w:val="none"/>
              </w:rPr>
              <w:t>投标人</w:t>
            </w:r>
            <w:r>
              <w:rPr>
                <w:rFonts w:eastAsia="宋体" w:cs="宋体"/>
                <w:color w:val="auto"/>
                <w:spacing w:val="7"/>
                <w:sz w:val="22"/>
                <w:szCs w:val="22"/>
                <w:highlight w:val="none"/>
              </w:rPr>
              <w:t>名称</w:t>
            </w:r>
          </w:p>
        </w:tc>
        <w:tc>
          <w:tcPr>
            <w:tcW w:w="6165" w:type="dxa"/>
            <w:vAlign w:val="center"/>
          </w:tcPr>
          <w:p>
            <w:pPr>
              <w:adjustRightInd w:val="0"/>
              <w:snapToGrid w:val="0"/>
              <w:spacing w:line="324" w:lineRule="auto"/>
              <w:rPr>
                <w:rFonts w:eastAsia="宋体" w:cs="宋体"/>
                <w:color w:val="auto"/>
                <w:sz w:val="22"/>
                <w:highlight w:val="none"/>
              </w:rPr>
            </w:pPr>
            <w:r>
              <w:rPr>
                <w:rFonts w:eastAsia="宋体" w:cs="宋体"/>
                <w:color w:val="auto"/>
                <w:spacing w:val="9"/>
                <w:sz w:val="22"/>
                <w:szCs w:val="22"/>
                <w:highlight w:val="none"/>
              </w:rPr>
              <w:t>与营业执照、资质证</w:t>
            </w:r>
            <w:r>
              <w:rPr>
                <w:rFonts w:eastAsia="宋体" w:cs="宋体"/>
                <w:color w:val="auto"/>
                <w:spacing w:val="8"/>
                <w:sz w:val="22"/>
                <w:szCs w:val="22"/>
                <w:highlight w:val="none"/>
              </w:rPr>
              <w:t>书一致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0" w:hRule="atLeast"/>
          <w:jc w:val="center"/>
        </w:trPr>
        <w:tc>
          <w:tcPr>
            <w:tcW w:w="906" w:type="dxa"/>
            <w:vMerge w:val="continue"/>
            <w:vAlign w:val="center"/>
          </w:tcPr>
          <w:p>
            <w:pPr>
              <w:spacing w:line="400" w:lineRule="exact"/>
              <w:jc w:val="center"/>
              <w:rPr>
                <w:rFonts w:eastAsia="宋体" w:cs="宋体"/>
                <w:color w:val="auto"/>
                <w:sz w:val="22"/>
                <w:highlight w:val="none"/>
              </w:rPr>
            </w:pPr>
          </w:p>
        </w:tc>
        <w:tc>
          <w:tcPr>
            <w:tcW w:w="2358" w:type="dxa"/>
            <w:vAlign w:val="center"/>
          </w:tcPr>
          <w:p>
            <w:pPr>
              <w:adjustRightInd w:val="0"/>
              <w:snapToGrid w:val="0"/>
              <w:spacing w:line="324" w:lineRule="auto"/>
              <w:rPr>
                <w:rFonts w:eastAsia="宋体" w:cs="宋体"/>
                <w:color w:val="auto"/>
                <w:sz w:val="22"/>
                <w:highlight w:val="none"/>
              </w:rPr>
            </w:pPr>
            <w:r>
              <w:rPr>
                <w:rFonts w:hint="eastAsia" w:eastAsia="宋体" w:cs="宋体"/>
                <w:color w:val="auto"/>
                <w:sz w:val="22"/>
                <w:szCs w:val="22"/>
                <w:highlight w:val="none"/>
              </w:rPr>
              <w:t>投标函签字盖章</w:t>
            </w:r>
          </w:p>
        </w:tc>
        <w:tc>
          <w:tcPr>
            <w:tcW w:w="6165" w:type="dxa"/>
            <w:vAlign w:val="center"/>
          </w:tcPr>
          <w:p>
            <w:pPr>
              <w:adjustRightInd w:val="0"/>
              <w:snapToGrid w:val="0"/>
              <w:spacing w:line="324" w:lineRule="auto"/>
              <w:rPr>
                <w:rFonts w:eastAsia="宋体" w:cs="宋体"/>
                <w:color w:val="auto"/>
                <w:sz w:val="22"/>
                <w:highlight w:val="none"/>
              </w:rPr>
            </w:pPr>
            <w:r>
              <w:rPr>
                <w:rFonts w:hint="eastAsia" w:eastAsia="宋体" w:cs="宋体"/>
                <w:color w:val="auto"/>
                <w:sz w:val="22"/>
                <w:szCs w:val="22"/>
                <w:highlight w:val="none"/>
              </w:rPr>
              <w:t>有法定代表人或其委托代理人签章或加盖公章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7" w:hRule="atLeast"/>
          <w:jc w:val="center"/>
        </w:trPr>
        <w:tc>
          <w:tcPr>
            <w:tcW w:w="906" w:type="dxa"/>
            <w:vMerge w:val="continue"/>
            <w:vAlign w:val="center"/>
          </w:tcPr>
          <w:p>
            <w:pPr>
              <w:spacing w:line="400" w:lineRule="exact"/>
              <w:jc w:val="center"/>
              <w:rPr>
                <w:rFonts w:eastAsia="宋体" w:cs="宋体"/>
                <w:color w:val="auto"/>
                <w:sz w:val="22"/>
                <w:highlight w:val="none"/>
              </w:rPr>
            </w:pPr>
          </w:p>
        </w:tc>
        <w:tc>
          <w:tcPr>
            <w:tcW w:w="2358" w:type="dxa"/>
            <w:vAlign w:val="center"/>
          </w:tcPr>
          <w:p>
            <w:pPr>
              <w:adjustRightInd w:val="0"/>
              <w:snapToGrid w:val="0"/>
              <w:spacing w:line="324" w:lineRule="auto"/>
              <w:rPr>
                <w:rFonts w:eastAsia="宋体" w:cs="宋体"/>
                <w:color w:val="auto"/>
                <w:sz w:val="22"/>
                <w:highlight w:val="none"/>
              </w:rPr>
            </w:pPr>
            <w:r>
              <w:rPr>
                <w:rFonts w:eastAsia="宋体" w:cs="宋体"/>
                <w:color w:val="auto"/>
                <w:spacing w:val="8"/>
                <w:sz w:val="22"/>
                <w:szCs w:val="22"/>
                <w:highlight w:val="none"/>
              </w:rPr>
              <w:t>报价唯</w:t>
            </w:r>
            <w:r>
              <w:rPr>
                <w:rFonts w:eastAsia="宋体" w:cs="宋体"/>
                <w:color w:val="auto"/>
                <w:spacing w:val="7"/>
                <w:sz w:val="22"/>
                <w:szCs w:val="22"/>
                <w:highlight w:val="none"/>
              </w:rPr>
              <w:t>一</w:t>
            </w:r>
          </w:p>
        </w:tc>
        <w:tc>
          <w:tcPr>
            <w:tcW w:w="6165" w:type="dxa"/>
            <w:vAlign w:val="center"/>
          </w:tcPr>
          <w:p>
            <w:pPr>
              <w:adjustRightInd w:val="0"/>
              <w:snapToGrid w:val="0"/>
              <w:spacing w:line="324" w:lineRule="auto"/>
              <w:rPr>
                <w:rFonts w:eastAsia="宋体" w:cs="宋体"/>
                <w:color w:val="auto"/>
                <w:sz w:val="22"/>
                <w:highlight w:val="none"/>
              </w:rPr>
            </w:pPr>
            <w:r>
              <w:rPr>
                <w:rFonts w:eastAsia="宋体" w:cs="宋体"/>
                <w:color w:val="auto"/>
                <w:spacing w:val="8"/>
                <w:sz w:val="22"/>
                <w:szCs w:val="22"/>
                <w:highlight w:val="none"/>
              </w:rPr>
              <w:t>只能有一个</w:t>
            </w:r>
            <w:r>
              <w:rPr>
                <w:rFonts w:eastAsia="宋体" w:cs="宋体"/>
                <w:color w:val="auto"/>
                <w:spacing w:val="7"/>
                <w:sz w:val="22"/>
                <w:szCs w:val="22"/>
                <w:highlight w:val="none"/>
              </w:rPr>
              <w:t>有效报价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9" w:hRule="atLeast"/>
          <w:jc w:val="center"/>
        </w:trPr>
        <w:tc>
          <w:tcPr>
            <w:tcW w:w="906" w:type="dxa"/>
            <w:vMerge w:val="continue"/>
            <w:vAlign w:val="center"/>
          </w:tcPr>
          <w:p>
            <w:pPr>
              <w:spacing w:line="400" w:lineRule="exact"/>
              <w:jc w:val="center"/>
              <w:rPr>
                <w:rFonts w:eastAsia="宋体" w:cs="宋体"/>
                <w:color w:val="auto"/>
                <w:sz w:val="22"/>
                <w:highlight w:val="none"/>
              </w:rPr>
            </w:pPr>
          </w:p>
        </w:tc>
        <w:tc>
          <w:tcPr>
            <w:tcW w:w="2358" w:type="dxa"/>
            <w:vAlign w:val="center"/>
          </w:tcPr>
          <w:p>
            <w:pPr>
              <w:spacing w:line="400" w:lineRule="exact"/>
              <w:rPr>
                <w:rFonts w:eastAsia="宋体" w:cs="宋体"/>
                <w:color w:val="auto"/>
                <w:sz w:val="22"/>
                <w:highlight w:val="none"/>
              </w:rPr>
            </w:pPr>
            <w:r>
              <w:rPr>
                <w:rFonts w:hint="eastAsia" w:eastAsia="宋体" w:cs="宋体"/>
                <w:color w:val="auto"/>
                <w:sz w:val="22"/>
                <w:highlight w:val="none"/>
              </w:rPr>
              <w:t>联合体投标人</w:t>
            </w:r>
          </w:p>
        </w:tc>
        <w:tc>
          <w:tcPr>
            <w:tcW w:w="6165" w:type="dxa"/>
            <w:vAlign w:val="center"/>
          </w:tcPr>
          <w:p>
            <w:pPr>
              <w:spacing w:line="400" w:lineRule="exact"/>
              <w:rPr>
                <w:rFonts w:eastAsia="宋体" w:cs="宋体"/>
                <w:color w:val="auto"/>
                <w:sz w:val="22"/>
                <w:highlight w:val="none"/>
              </w:rPr>
            </w:pPr>
            <w:r>
              <w:rPr>
                <w:rFonts w:hint="eastAsia" w:eastAsia="宋体" w:cs="宋体"/>
                <w:color w:val="auto"/>
                <w:sz w:val="22"/>
                <w:highlight w:val="none"/>
              </w:rPr>
              <w:t>提交联合体协议书，并明确联合体（牵头人）主办方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4" w:hRule="atLeast"/>
          <w:jc w:val="center"/>
        </w:trPr>
        <w:tc>
          <w:tcPr>
            <w:tcW w:w="906" w:type="dxa"/>
            <w:vMerge w:val="continue"/>
            <w:vAlign w:val="center"/>
          </w:tcPr>
          <w:p>
            <w:pPr>
              <w:spacing w:line="400" w:lineRule="exact"/>
              <w:jc w:val="center"/>
              <w:rPr>
                <w:rFonts w:eastAsia="宋体" w:cs="宋体"/>
                <w:color w:val="auto"/>
                <w:sz w:val="22"/>
                <w:highlight w:val="none"/>
              </w:rPr>
            </w:pPr>
          </w:p>
        </w:tc>
        <w:tc>
          <w:tcPr>
            <w:tcW w:w="2358" w:type="dxa"/>
            <w:vAlign w:val="center"/>
          </w:tcPr>
          <w:p>
            <w:pPr>
              <w:spacing w:line="400" w:lineRule="exact"/>
              <w:rPr>
                <w:rFonts w:eastAsia="宋体" w:cs="宋体"/>
                <w:color w:val="auto"/>
                <w:sz w:val="22"/>
                <w:highlight w:val="none"/>
              </w:rPr>
            </w:pPr>
            <w:r>
              <w:rPr>
                <w:rFonts w:hint="eastAsia" w:eastAsia="宋体" w:cs="宋体"/>
                <w:color w:val="auto"/>
                <w:sz w:val="22"/>
                <w:highlight w:val="none"/>
              </w:rPr>
              <w:t>资质要求</w:t>
            </w:r>
          </w:p>
        </w:tc>
        <w:tc>
          <w:tcPr>
            <w:tcW w:w="6165" w:type="dxa"/>
            <w:vAlign w:val="center"/>
          </w:tcPr>
          <w:p>
            <w:pPr>
              <w:rPr>
                <w:rFonts w:eastAsia="宋体" w:cs="宋体"/>
                <w:color w:val="auto"/>
                <w:sz w:val="22"/>
                <w:highlight w:val="none"/>
              </w:rPr>
            </w:pPr>
            <w:r>
              <w:rPr>
                <w:rFonts w:hint="eastAsia" w:eastAsia="宋体" w:cs="宋体"/>
                <w:color w:val="auto"/>
                <w:sz w:val="22"/>
                <w:highlight w:val="none"/>
              </w:rPr>
              <w:t>符合第二章“投标须知前附表”第4.1条款号规定</w:t>
            </w:r>
          </w:p>
        </w:tc>
      </w:tr>
    </w:tbl>
    <w:p>
      <w:pPr>
        <w:spacing w:line="400" w:lineRule="exact"/>
        <w:ind w:left="420"/>
        <w:rPr>
          <w:rFonts w:eastAsia="宋体" w:cs="宋体"/>
          <w:b/>
          <w:color w:val="auto"/>
          <w:highlight w:val="none"/>
        </w:rPr>
      </w:pPr>
    </w:p>
    <w:p>
      <w:pPr>
        <w:spacing w:line="400" w:lineRule="exact"/>
        <w:ind w:left="420"/>
        <w:rPr>
          <w:rFonts w:eastAsia="宋体" w:cs="宋体"/>
          <w:b/>
          <w:color w:val="auto"/>
          <w:highlight w:val="none"/>
        </w:rPr>
      </w:pPr>
    </w:p>
    <w:p>
      <w:pPr>
        <w:spacing w:line="400" w:lineRule="exact"/>
        <w:ind w:left="420"/>
        <w:rPr>
          <w:rFonts w:eastAsia="宋体" w:cs="宋体"/>
          <w:b/>
          <w:color w:val="auto"/>
          <w:highlight w:val="none"/>
        </w:rPr>
      </w:pPr>
    </w:p>
    <w:p>
      <w:pPr>
        <w:pStyle w:val="2"/>
        <w:rPr>
          <w:rFonts w:eastAsia="宋体" w:cs="宋体"/>
          <w:b/>
          <w:color w:val="auto"/>
          <w:highlight w:val="none"/>
        </w:rPr>
      </w:pPr>
    </w:p>
    <w:p>
      <w:pPr>
        <w:rPr>
          <w:color w:val="auto"/>
          <w:highlight w:val="none"/>
        </w:rPr>
      </w:pPr>
    </w:p>
    <w:p>
      <w:pPr>
        <w:pStyle w:val="37"/>
        <w:ind w:firstLine="211"/>
        <w:rPr>
          <w:rFonts w:eastAsia="宋体" w:cs="宋体"/>
          <w:b/>
          <w:color w:val="auto"/>
          <w:highlight w:val="none"/>
        </w:rPr>
      </w:pPr>
    </w:p>
    <w:p>
      <w:pPr>
        <w:spacing w:line="400" w:lineRule="exact"/>
        <w:ind w:firstLine="482" w:firstLineChars="200"/>
        <w:rPr>
          <w:rFonts w:eastAsia="宋体" w:cs="宋体"/>
          <w:color w:val="auto"/>
          <w:sz w:val="24"/>
          <w:szCs w:val="32"/>
          <w:highlight w:val="none"/>
        </w:rPr>
      </w:pPr>
      <w:r>
        <w:rPr>
          <w:rFonts w:hint="eastAsia" w:eastAsia="宋体" w:cs="宋体"/>
          <w:b/>
          <w:color w:val="auto"/>
          <w:sz w:val="24"/>
          <w:szCs w:val="32"/>
          <w:highlight w:val="none"/>
        </w:rPr>
        <w:t>2.2 响应性评审标准</w:t>
      </w:r>
    </w:p>
    <w:p>
      <w:pPr>
        <w:rPr>
          <w:color w:val="auto"/>
          <w:highlight w:val="none"/>
        </w:rPr>
      </w:pPr>
    </w:p>
    <w:tbl>
      <w:tblPr>
        <w:tblStyle w:val="105"/>
        <w:tblW w:w="9435" w:type="dxa"/>
        <w:jc w:val="center"/>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915"/>
        <w:gridCol w:w="2355"/>
        <w:gridCol w:w="616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3270" w:type="dxa"/>
            <w:gridSpan w:val="2"/>
            <w:tcBorders>
              <w:top w:val="single" w:color="auto" w:sz="4" w:space="0"/>
              <w:left w:val="single" w:color="auto" w:sz="4" w:space="0"/>
              <w:bottom w:val="single" w:color="auto" w:sz="4" w:space="0"/>
            </w:tcBorders>
            <w:vAlign w:val="center"/>
          </w:tcPr>
          <w:p>
            <w:pPr>
              <w:adjustRightInd w:val="0"/>
              <w:snapToGrid w:val="0"/>
              <w:spacing w:line="324" w:lineRule="auto"/>
              <w:ind w:left="105" w:leftChars="50" w:firstLine="826"/>
              <w:rPr>
                <w:rFonts w:eastAsia="宋体" w:cs="宋体"/>
                <w:color w:val="auto"/>
                <w:sz w:val="22"/>
                <w:szCs w:val="22"/>
                <w:highlight w:val="none"/>
              </w:rPr>
            </w:pPr>
            <w:bookmarkStart w:id="149" w:name="_Toc247527629"/>
            <w:bookmarkStart w:id="150" w:name="_Toc152042381"/>
            <w:bookmarkStart w:id="151" w:name="_Toc152045604"/>
            <w:bookmarkStart w:id="152" w:name="_Toc247514028"/>
            <w:bookmarkStart w:id="153" w:name="_Toc468539731"/>
            <w:bookmarkStart w:id="154" w:name="_Toc144974571"/>
            <w:r>
              <w:rPr>
                <w:rFonts w:hint="eastAsia" w:eastAsia="宋体" w:cs="宋体"/>
                <w:b/>
                <w:color w:val="auto"/>
                <w:sz w:val="22"/>
                <w:highlight w:val="none"/>
              </w:rPr>
              <w:t>评审因素</w:t>
            </w:r>
          </w:p>
        </w:tc>
        <w:tc>
          <w:tcPr>
            <w:tcW w:w="6165" w:type="dxa"/>
            <w:tcBorders>
              <w:top w:val="single" w:color="auto" w:sz="4" w:space="0"/>
              <w:bottom w:val="single" w:color="auto" w:sz="4" w:space="0"/>
              <w:right w:val="single" w:color="auto" w:sz="4" w:space="0"/>
            </w:tcBorders>
            <w:vAlign w:val="center"/>
          </w:tcPr>
          <w:p>
            <w:pPr>
              <w:adjustRightInd w:val="0"/>
              <w:snapToGrid w:val="0"/>
              <w:spacing w:line="324" w:lineRule="auto"/>
              <w:ind w:left="105" w:leftChars="50" w:firstLine="119"/>
              <w:rPr>
                <w:rFonts w:eastAsia="宋体" w:cs="宋体"/>
                <w:color w:val="auto"/>
                <w:sz w:val="22"/>
                <w:szCs w:val="22"/>
                <w:highlight w:val="none"/>
              </w:rPr>
            </w:pPr>
            <w:r>
              <w:rPr>
                <w:rFonts w:hint="eastAsia" w:eastAsia="宋体" w:cs="宋体"/>
                <w:b/>
                <w:color w:val="auto"/>
                <w:sz w:val="22"/>
                <w:highlight w:val="none"/>
              </w:rPr>
              <w:t>评审标准</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restart"/>
            <w:tcBorders>
              <w:top w:val="single" w:color="auto" w:sz="4" w:space="0"/>
            </w:tcBorders>
            <w:vAlign w:val="center"/>
          </w:tcPr>
          <w:p>
            <w:pPr>
              <w:adjustRightInd w:val="0"/>
              <w:snapToGrid w:val="0"/>
              <w:spacing w:line="324" w:lineRule="auto"/>
              <w:ind w:left="105" w:leftChars="50"/>
              <w:rPr>
                <w:rFonts w:eastAsia="宋体" w:cs="宋体"/>
                <w:color w:val="auto"/>
                <w:sz w:val="22"/>
                <w:szCs w:val="22"/>
                <w:highlight w:val="none"/>
              </w:rPr>
            </w:pPr>
            <w:r>
              <w:rPr>
                <w:rFonts w:hint="eastAsia" w:eastAsia="宋体" w:cs="宋体"/>
                <w:color w:val="auto"/>
                <w:sz w:val="22"/>
                <w:szCs w:val="22"/>
                <w:highlight w:val="none"/>
              </w:rPr>
              <w:t>响应性评审</w:t>
            </w:r>
          </w:p>
        </w:tc>
        <w:tc>
          <w:tcPr>
            <w:tcW w:w="2355" w:type="dxa"/>
            <w:tcBorders>
              <w:top w:val="single" w:color="auto" w:sz="4" w:space="0"/>
            </w:tcBorders>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7"/>
                <w:sz w:val="22"/>
                <w:szCs w:val="22"/>
                <w:highlight w:val="none"/>
              </w:rPr>
              <w:t>投标报</w:t>
            </w:r>
            <w:r>
              <w:rPr>
                <w:rFonts w:hint="eastAsia" w:eastAsia="宋体" w:cs="宋体"/>
                <w:color w:val="auto"/>
                <w:spacing w:val="6"/>
                <w:sz w:val="22"/>
                <w:szCs w:val="22"/>
                <w:highlight w:val="none"/>
              </w:rPr>
              <w:t>价</w:t>
            </w:r>
          </w:p>
        </w:tc>
        <w:tc>
          <w:tcPr>
            <w:tcW w:w="6165" w:type="dxa"/>
            <w:tcBorders>
              <w:top w:val="single" w:color="auto" w:sz="4" w:space="0"/>
            </w:tcBorders>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p>
        </w:tc>
        <w:tc>
          <w:tcPr>
            <w:tcW w:w="2355" w:type="dxa"/>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7"/>
                <w:sz w:val="22"/>
                <w:szCs w:val="22"/>
                <w:highlight w:val="none"/>
              </w:rPr>
              <w:t>投标内</w:t>
            </w:r>
            <w:r>
              <w:rPr>
                <w:rFonts w:hint="eastAsia" w:eastAsia="宋体" w:cs="宋体"/>
                <w:color w:val="auto"/>
                <w:spacing w:val="6"/>
                <w:sz w:val="22"/>
                <w:szCs w:val="22"/>
                <w:highlight w:val="none"/>
              </w:rPr>
              <w:t>容</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p>
        </w:tc>
        <w:tc>
          <w:tcPr>
            <w:tcW w:w="2355" w:type="dxa"/>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8"/>
                <w:sz w:val="22"/>
                <w:szCs w:val="22"/>
                <w:highlight w:val="none"/>
              </w:rPr>
              <w:t>服务期限</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p>
        </w:tc>
        <w:tc>
          <w:tcPr>
            <w:tcW w:w="2355" w:type="dxa"/>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8"/>
                <w:sz w:val="22"/>
                <w:szCs w:val="22"/>
                <w:highlight w:val="none"/>
              </w:rPr>
              <w:t>投标有</w:t>
            </w:r>
            <w:r>
              <w:rPr>
                <w:rFonts w:hint="eastAsia" w:eastAsia="宋体" w:cs="宋体"/>
                <w:color w:val="auto"/>
                <w:spacing w:val="7"/>
                <w:sz w:val="22"/>
                <w:szCs w:val="22"/>
                <w:highlight w:val="none"/>
              </w:rPr>
              <w:t>效期</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p>
        </w:tc>
        <w:tc>
          <w:tcPr>
            <w:tcW w:w="2355" w:type="dxa"/>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8"/>
                <w:sz w:val="22"/>
                <w:szCs w:val="22"/>
                <w:highlight w:val="none"/>
              </w:rPr>
              <w:t>投标保</w:t>
            </w:r>
            <w:r>
              <w:rPr>
                <w:rFonts w:hint="eastAsia" w:eastAsia="宋体" w:cs="宋体"/>
                <w:color w:val="auto"/>
                <w:spacing w:val="7"/>
                <w:sz w:val="22"/>
                <w:szCs w:val="22"/>
                <w:highlight w:val="none"/>
              </w:rPr>
              <w:t>证金</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p>
        </w:tc>
        <w:tc>
          <w:tcPr>
            <w:tcW w:w="2355" w:type="dxa"/>
            <w:vAlign w:val="center"/>
          </w:tcPr>
          <w:p>
            <w:pPr>
              <w:adjustRightInd w:val="0"/>
              <w:snapToGrid w:val="0"/>
              <w:spacing w:line="324" w:lineRule="auto"/>
              <w:ind w:left="105" w:leftChars="50"/>
              <w:rPr>
                <w:rFonts w:eastAsia="宋体" w:cs="宋体"/>
                <w:color w:val="auto"/>
                <w:spacing w:val="8"/>
                <w:sz w:val="22"/>
                <w:szCs w:val="22"/>
                <w:highlight w:val="none"/>
              </w:rPr>
            </w:pPr>
            <w:r>
              <w:rPr>
                <w:rFonts w:hint="eastAsia" w:eastAsia="宋体" w:cs="宋体"/>
                <w:color w:val="auto"/>
                <w:spacing w:val="7"/>
                <w:sz w:val="22"/>
                <w:szCs w:val="22"/>
                <w:highlight w:val="none"/>
              </w:rPr>
              <w:t>投标报</w:t>
            </w:r>
            <w:r>
              <w:rPr>
                <w:rFonts w:hint="eastAsia" w:eastAsia="宋体" w:cs="宋体"/>
                <w:color w:val="auto"/>
                <w:spacing w:val="6"/>
                <w:sz w:val="22"/>
                <w:szCs w:val="22"/>
                <w:highlight w:val="none"/>
              </w:rPr>
              <w:t>价</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pacing w:val="9"/>
                <w:sz w:val="22"/>
                <w:szCs w:val="22"/>
                <w:highlight w:val="none"/>
              </w:rPr>
              <w:t>符合第二章</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投标人须知</w:t>
            </w:r>
            <w:r>
              <w:rPr>
                <w:rFonts w:hint="eastAsia" w:eastAsia="宋体" w:cs="宋体"/>
                <w:color w:val="auto"/>
                <w:spacing w:val="4"/>
                <w:sz w:val="22"/>
                <w:szCs w:val="22"/>
                <w:highlight w:val="none"/>
              </w:rPr>
              <w:t>”</w:t>
            </w:r>
            <w:r>
              <w:rPr>
                <w:rFonts w:hint="eastAsia" w:eastAsia="宋体" w:cs="宋体"/>
                <w:color w:val="auto"/>
                <w:spacing w:val="9"/>
                <w:sz w:val="22"/>
                <w:szCs w:val="22"/>
                <w:highlight w:val="none"/>
              </w:rPr>
              <w:t>规</w:t>
            </w:r>
            <w:r>
              <w:rPr>
                <w:rFonts w:hint="eastAsia" w:eastAsia="宋体" w:cs="宋体"/>
                <w:color w:val="auto"/>
                <w:spacing w:val="8"/>
                <w:sz w:val="22"/>
                <w:szCs w:val="22"/>
                <w:highlight w:val="none"/>
              </w:rPr>
              <w:t>定</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850" w:hRule="atLeast"/>
          <w:jc w:val="center"/>
        </w:trPr>
        <w:tc>
          <w:tcPr>
            <w:tcW w:w="915" w:type="dxa"/>
            <w:vMerge w:val="continue"/>
            <w:vAlign w:val="center"/>
          </w:tcPr>
          <w:p>
            <w:pPr>
              <w:adjustRightInd w:val="0"/>
              <w:snapToGrid w:val="0"/>
              <w:spacing w:line="324" w:lineRule="auto"/>
              <w:ind w:left="105" w:leftChars="50"/>
              <w:rPr>
                <w:rFonts w:eastAsia="宋体" w:cs="宋体"/>
                <w:color w:val="auto"/>
                <w:sz w:val="22"/>
                <w:szCs w:val="22"/>
                <w:highlight w:val="none"/>
              </w:rPr>
            </w:pPr>
            <w:bookmarkStart w:id="155" w:name="_Toc13711"/>
          </w:p>
        </w:tc>
        <w:tc>
          <w:tcPr>
            <w:tcW w:w="2355" w:type="dxa"/>
            <w:vAlign w:val="center"/>
          </w:tcPr>
          <w:p>
            <w:pPr>
              <w:adjustRightInd w:val="0"/>
              <w:snapToGrid w:val="0"/>
              <w:spacing w:line="324" w:lineRule="auto"/>
              <w:ind w:left="105" w:leftChars="50"/>
              <w:rPr>
                <w:rFonts w:eastAsia="宋体" w:cs="宋体"/>
                <w:color w:val="auto"/>
                <w:spacing w:val="7"/>
                <w:sz w:val="22"/>
                <w:szCs w:val="22"/>
                <w:highlight w:val="none"/>
              </w:rPr>
            </w:pPr>
            <w:r>
              <w:rPr>
                <w:rFonts w:hint="eastAsia" w:eastAsia="宋体" w:cs="宋体"/>
                <w:color w:val="auto"/>
                <w:sz w:val="22"/>
                <w:highlight w:val="none"/>
              </w:rPr>
              <w:t>投标文件格式</w:t>
            </w:r>
          </w:p>
        </w:tc>
        <w:tc>
          <w:tcPr>
            <w:tcW w:w="6165" w:type="dxa"/>
            <w:vAlign w:val="center"/>
          </w:tcPr>
          <w:p>
            <w:pPr>
              <w:adjustRightInd w:val="0"/>
              <w:snapToGrid w:val="0"/>
              <w:spacing w:line="324" w:lineRule="auto"/>
              <w:ind w:left="105" w:leftChars="50" w:firstLine="119"/>
              <w:rPr>
                <w:rFonts w:eastAsia="宋体" w:cs="宋体"/>
                <w:color w:val="auto"/>
                <w:spacing w:val="9"/>
                <w:sz w:val="22"/>
                <w:szCs w:val="22"/>
                <w:highlight w:val="none"/>
              </w:rPr>
            </w:pPr>
            <w:r>
              <w:rPr>
                <w:rFonts w:hint="eastAsia" w:eastAsia="宋体" w:cs="宋体"/>
                <w:color w:val="auto"/>
                <w:sz w:val="22"/>
                <w:highlight w:val="none"/>
              </w:rPr>
              <w:t>符合招标文件中“投标文件格式”的要求</w:t>
            </w:r>
          </w:p>
        </w:tc>
      </w:tr>
    </w:tbl>
    <w:p>
      <w:pPr>
        <w:pStyle w:val="7"/>
        <w:numPr>
          <w:ilvl w:val="0"/>
          <w:numId w:val="0"/>
        </w:numPr>
        <w:rPr>
          <w:rFonts w:ascii="宋体" w:hAnsi="宋体" w:eastAsia="宋体" w:cs="宋体"/>
          <w:color w:val="auto"/>
          <w:highlight w:val="none"/>
        </w:rPr>
      </w:pPr>
      <w:r>
        <w:rPr>
          <w:rFonts w:hint="eastAsia" w:ascii="宋体" w:hAnsi="宋体" w:eastAsia="宋体" w:cs="宋体"/>
          <w:color w:val="auto"/>
          <w:highlight w:val="none"/>
        </w:rPr>
        <w:br w:type="column"/>
      </w:r>
      <w:r>
        <w:rPr>
          <w:rFonts w:hint="eastAsia" w:ascii="宋体" w:hAnsi="宋体" w:eastAsia="宋体" w:cs="宋体"/>
          <w:color w:val="auto"/>
          <w:sz w:val="28"/>
          <w:szCs w:val="21"/>
          <w:highlight w:val="none"/>
        </w:rPr>
        <w:t>3. 评标程序</w:t>
      </w:r>
      <w:bookmarkEnd w:id="149"/>
      <w:bookmarkEnd w:id="150"/>
      <w:bookmarkEnd w:id="151"/>
      <w:bookmarkEnd w:id="152"/>
      <w:bookmarkEnd w:id="153"/>
      <w:bookmarkEnd w:id="154"/>
      <w:bookmarkEnd w:id="155"/>
    </w:p>
    <w:p>
      <w:pPr>
        <w:pStyle w:val="7"/>
        <w:numPr>
          <w:ilvl w:val="0"/>
          <w:numId w:val="0"/>
        </w:numPr>
        <w:spacing w:line="360" w:lineRule="auto"/>
        <w:ind w:left="838"/>
        <w:rPr>
          <w:rFonts w:ascii="宋体" w:hAnsi="宋体" w:eastAsia="宋体" w:cs="宋体"/>
          <w:color w:val="auto"/>
          <w:highlight w:val="none"/>
        </w:rPr>
      </w:pPr>
      <w:bookmarkStart w:id="156" w:name="_Toc144974572"/>
      <w:bookmarkStart w:id="157" w:name="_Toc247514029"/>
      <w:bookmarkStart w:id="158" w:name="_Toc23037"/>
      <w:bookmarkStart w:id="159" w:name="_Toc247527630"/>
      <w:bookmarkStart w:id="160" w:name="_Toc152042382"/>
      <w:bookmarkStart w:id="161" w:name="_Toc468539732"/>
      <w:bookmarkStart w:id="162" w:name="_Toc152045605"/>
      <w:r>
        <w:rPr>
          <w:rFonts w:hint="eastAsia" w:ascii="宋体" w:hAnsi="宋体" w:eastAsia="宋体" w:cs="宋体"/>
          <w:color w:val="auto"/>
          <w:highlight w:val="none"/>
        </w:rPr>
        <w:t>3.1 初步评审</w:t>
      </w:r>
      <w:bookmarkEnd w:id="156"/>
      <w:bookmarkEnd w:id="157"/>
      <w:bookmarkEnd w:id="158"/>
      <w:bookmarkEnd w:id="159"/>
      <w:bookmarkEnd w:id="160"/>
      <w:bookmarkEnd w:id="161"/>
      <w:bookmarkEnd w:id="162"/>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3.1.1 评标委员会根据上述评标标准进行初步评审。有一项不符合评审标准的，评标委员会应当否决其投标。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3.1.2 投标人有以下情形之一的，评标委员会应当否决其投标：</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（1）串通投标或弄虚作假或有其他违法行为的；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（2）不按评标委员会要求澄清、说明或补正的。</w:t>
      </w:r>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3.1.3 投标报价有算术错误的，评标委员会按以下原则对投标报价进行修正，修正的价格经投标人书面确认后具有约束力。投标人不接受修正价格的，评标委员会应当否决其投标。</w:t>
      </w:r>
    </w:p>
    <w:p>
      <w:pPr>
        <w:adjustRightInd w:val="0"/>
        <w:snapToGrid w:val="0"/>
        <w:spacing w:line="360" w:lineRule="auto"/>
        <w:ind w:firstLine="480" w:firstLineChars="200"/>
        <w:rPr>
          <w:rFonts w:eastAsia="宋体" w:cs="宋体"/>
          <w:color w:val="auto"/>
          <w:sz w:val="24"/>
          <w:highlight w:val="none"/>
        </w:rPr>
      </w:pPr>
      <w:bookmarkStart w:id="163" w:name="_Toc152042383"/>
      <w:r>
        <w:rPr>
          <w:rFonts w:hint="eastAsia" w:eastAsia="宋体" w:cs="宋体"/>
          <w:color w:val="auto"/>
          <w:sz w:val="24"/>
          <w:highlight w:val="none"/>
        </w:rPr>
        <w:t>（1）投标文件中的大写金额与小写金额不一致的，以大写金额为准；</w:t>
      </w:r>
      <w:bookmarkEnd w:id="163"/>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sz w:val="24"/>
          <w:highlight w:val="none"/>
        </w:rPr>
        <w:t>（2）总价金额与依据单价计算出的结果不一致的，以单价金额为准修正总价，但单价金额小数点有明显错误的除外。</w:t>
      </w:r>
    </w:p>
    <w:p>
      <w:pPr>
        <w:pStyle w:val="7"/>
        <w:numPr>
          <w:ilvl w:val="0"/>
          <w:numId w:val="0"/>
        </w:numPr>
        <w:spacing w:before="156" w:after="156" w:line="360" w:lineRule="auto"/>
        <w:ind w:left="838"/>
        <w:rPr>
          <w:rFonts w:ascii="宋体" w:hAnsi="宋体" w:eastAsia="宋体" w:cs="宋体"/>
          <w:color w:val="auto"/>
          <w:highlight w:val="none"/>
        </w:rPr>
      </w:pPr>
      <w:bookmarkStart w:id="164" w:name="_Toc152045606"/>
      <w:bookmarkStart w:id="165" w:name="_Toc468539733"/>
      <w:bookmarkStart w:id="166" w:name="_Toc152042384"/>
      <w:bookmarkStart w:id="167" w:name="_Toc247514030"/>
      <w:bookmarkStart w:id="168" w:name="_Toc144974573"/>
      <w:bookmarkStart w:id="169" w:name="_Toc247527631"/>
      <w:bookmarkStart w:id="170" w:name="_Toc14581"/>
      <w:r>
        <w:rPr>
          <w:rFonts w:hint="eastAsia" w:ascii="宋体" w:hAnsi="宋体" w:eastAsia="宋体" w:cs="宋体"/>
          <w:color w:val="auto"/>
          <w:highlight w:val="none"/>
        </w:rPr>
        <w:t xml:space="preserve">3.2 </w:t>
      </w:r>
      <w:bookmarkEnd w:id="164"/>
      <w:bookmarkEnd w:id="165"/>
      <w:bookmarkEnd w:id="166"/>
      <w:bookmarkEnd w:id="167"/>
      <w:bookmarkEnd w:id="168"/>
      <w:bookmarkEnd w:id="169"/>
      <w:r>
        <w:rPr>
          <w:rFonts w:hint="eastAsia" w:ascii="宋体" w:hAnsi="宋体" w:eastAsia="宋体" w:cs="宋体"/>
          <w:color w:val="auto"/>
          <w:szCs w:val="24"/>
          <w:highlight w:val="none"/>
        </w:rPr>
        <w:t>评标标准及说明</w:t>
      </w:r>
      <w:bookmarkEnd w:id="170"/>
    </w:p>
    <w:bookmarkEnd w:id="130"/>
    <w:bookmarkEnd w:id="131"/>
    <w:bookmarkEnd w:id="132"/>
    <w:bookmarkEnd w:id="133"/>
    <w:bookmarkEnd w:id="134"/>
    <w:p>
      <w:pPr>
        <w:spacing w:line="360" w:lineRule="auto"/>
        <w:ind w:firstLine="482" w:firstLineChars="200"/>
        <w:rPr>
          <w:rFonts w:eastAsia="宋体" w:cs="宋体"/>
          <w:b/>
          <w:color w:val="auto"/>
          <w:sz w:val="24"/>
          <w:highlight w:val="none"/>
        </w:rPr>
      </w:pPr>
      <w:r>
        <w:rPr>
          <w:rFonts w:hint="eastAsia" w:eastAsia="宋体" w:cs="宋体"/>
          <w:b/>
          <w:color w:val="auto"/>
          <w:sz w:val="24"/>
          <w:highlight w:val="none"/>
        </w:rPr>
        <w:t>（一） 评标分值分配如下：</w:t>
      </w:r>
    </w:p>
    <w:p>
      <w:pPr>
        <w:spacing w:line="360" w:lineRule="auto"/>
        <w:ind w:firstLine="480" w:firstLineChars="200"/>
        <w:rPr>
          <w:rFonts w:eastAsia="宋体" w:cs="宋体"/>
          <w:color w:val="auto"/>
          <w:sz w:val="24"/>
          <w:highlight w:val="none"/>
        </w:rPr>
      </w:pPr>
      <w:r>
        <w:rPr>
          <w:rFonts w:hint="eastAsia" w:eastAsia="宋体" w:cs="宋体"/>
          <w:color w:val="auto"/>
          <w:sz w:val="24"/>
          <w:highlight w:val="none"/>
        </w:rPr>
        <w:t>1.商务部分：</w:t>
      </w:r>
      <w:r>
        <w:rPr>
          <w:rFonts w:hint="eastAsia" w:eastAsia="宋体" w:cs="宋体"/>
          <w:color w:val="auto"/>
          <w:sz w:val="24"/>
          <w:highlight w:val="none"/>
          <w:u w:val="single"/>
        </w:rPr>
        <w:t xml:space="preserve"> 45 </w:t>
      </w:r>
      <w:r>
        <w:rPr>
          <w:rFonts w:hint="eastAsia" w:eastAsia="宋体" w:cs="宋体"/>
          <w:color w:val="auto"/>
          <w:sz w:val="24"/>
          <w:highlight w:val="none"/>
        </w:rPr>
        <w:t>分。</w:t>
      </w:r>
    </w:p>
    <w:p>
      <w:pPr>
        <w:spacing w:line="360" w:lineRule="auto"/>
        <w:ind w:firstLine="480" w:firstLineChars="200"/>
        <w:rPr>
          <w:rFonts w:eastAsia="宋体" w:cs="宋体"/>
          <w:color w:val="auto"/>
          <w:sz w:val="24"/>
          <w:highlight w:val="none"/>
        </w:rPr>
      </w:pPr>
      <w:r>
        <w:rPr>
          <w:rFonts w:hint="eastAsia" w:eastAsia="宋体" w:cs="宋体"/>
          <w:color w:val="auto"/>
          <w:sz w:val="24"/>
          <w:highlight w:val="none"/>
        </w:rPr>
        <w:t>2.技术部分：</w:t>
      </w:r>
      <w:r>
        <w:rPr>
          <w:rFonts w:hint="eastAsia" w:eastAsia="宋体" w:cs="宋体"/>
          <w:color w:val="auto"/>
          <w:sz w:val="24"/>
          <w:highlight w:val="none"/>
          <w:u w:val="single"/>
        </w:rPr>
        <w:t xml:space="preserve"> 30 </w:t>
      </w:r>
      <w:r>
        <w:rPr>
          <w:rFonts w:hint="eastAsia" w:eastAsia="宋体" w:cs="宋体"/>
          <w:color w:val="auto"/>
          <w:sz w:val="24"/>
          <w:highlight w:val="none"/>
        </w:rPr>
        <w:t>分。</w:t>
      </w:r>
    </w:p>
    <w:p>
      <w:pPr>
        <w:spacing w:line="360" w:lineRule="auto"/>
        <w:ind w:firstLine="480" w:firstLineChars="200"/>
        <w:rPr>
          <w:rFonts w:eastAsia="宋体" w:cs="宋体"/>
          <w:color w:val="auto"/>
          <w:sz w:val="24"/>
          <w:highlight w:val="none"/>
        </w:rPr>
      </w:pPr>
      <w:r>
        <w:rPr>
          <w:rFonts w:hint="eastAsia" w:eastAsia="宋体" w:cs="宋体"/>
          <w:color w:val="auto"/>
          <w:sz w:val="24"/>
          <w:highlight w:val="none"/>
        </w:rPr>
        <w:t>3.投标报价：</w:t>
      </w:r>
      <w:r>
        <w:rPr>
          <w:rFonts w:hint="eastAsia" w:eastAsia="宋体" w:cs="宋体"/>
          <w:color w:val="auto"/>
          <w:sz w:val="24"/>
          <w:highlight w:val="none"/>
          <w:u w:val="single"/>
        </w:rPr>
        <w:t xml:space="preserve"> 25 </w:t>
      </w:r>
      <w:r>
        <w:rPr>
          <w:rFonts w:hint="eastAsia" w:eastAsia="宋体" w:cs="宋体"/>
          <w:color w:val="auto"/>
          <w:sz w:val="24"/>
          <w:highlight w:val="none"/>
        </w:rPr>
        <w:t>分。</w:t>
      </w:r>
    </w:p>
    <w:p>
      <w:pPr>
        <w:spacing w:line="360" w:lineRule="auto"/>
        <w:ind w:firstLine="480" w:firstLineChars="200"/>
        <w:rPr>
          <w:rFonts w:eastAsia="宋体" w:cs="宋体"/>
          <w:color w:val="auto"/>
          <w:sz w:val="24"/>
          <w:highlight w:val="none"/>
        </w:rPr>
      </w:pPr>
      <w:r>
        <w:rPr>
          <w:rFonts w:hint="eastAsia" w:eastAsia="宋体" w:cs="宋体"/>
          <w:color w:val="auto"/>
          <w:sz w:val="24"/>
          <w:highlight w:val="none"/>
        </w:rPr>
        <w:t>（1）评分分值计算保留小数点后两位，第三位四舍五入。</w:t>
      </w:r>
    </w:p>
    <w:p>
      <w:pPr>
        <w:spacing w:line="360" w:lineRule="auto"/>
        <w:ind w:firstLine="480" w:firstLineChars="200"/>
        <w:rPr>
          <w:rFonts w:eastAsia="宋体" w:cs="宋体"/>
          <w:color w:val="auto"/>
          <w:sz w:val="24"/>
          <w:highlight w:val="none"/>
        </w:rPr>
      </w:pPr>
      <w:r>
        <w:rPr>
          <w:rFonts w:hint="eastAsia" w:eastAsia="宋体" w:cs="宋体"/>
          <w:color w:val="auto"/>
          <w:sz w:val="24"/>
          <w:highlight w:val="none"/>
        </w:rPr>
        <w:t>（2）每个投标人的得分为其技术部分和商务部分得分的总和。若出现两个或以上投标人总分相同，以报价低的为中标候选人；若报价得分相同，以技术得分高的优先；若技术得分和报价均相同，则由评标委员会摇珠决定。（若有二家或二家以上投标人得分相同时，以随机摇号方式&lt;由大到小&gt;确定排序，摇号大者排序第一，摇号次大者排序第二，摇号第三大者排序第三。）注：当出现需摇珠确定投标人的排序时，投标人应无条件接受评标委员会抽取的摇号结果。</w:t>
      </w:r>
    </w:p>
    <w:p>
      <w:pPr>
        <w:spacing w:line="360" w:lineRule="auto"/>
        <w:ind w:firstLine="480" w:firstLineChars="200"/>
        <w:rPr>
          <w:rFonts w:eastAsia="宋体" w:cs="宋体"/>
          <w:color w:val="auto"/>
          <w:sz w:val="24"/>
          <w:highlight w:val="none"/>
        </w:rPr>
      </w:pPr>
    </w:p>
    <w:p>
      <w:pPr>
        <w:spacing w:line="360" w:lineRule="auto"/>
        <w:ind w:firstLine="480" w:firstLineChars="200"/>
        <w:rPr>
          <w:rFonts w:eastAsia="宋体" w:cs="宋体"/>
          <w:color w:val="auto"/>
          <w:sz w:val="24"/>
          <w:highlight w:val="none"/>
        </w:rPr>
      </w:pPr>
    </w:p>
    <w:p>
      <w:pPr>
        <w:spacing w:line="360" w:lineRule="auto"/>
        <w:ind w:firstLine="480" w:firstLineChars="200"/>
        <w:rPr>
          <w:rFonts w:eastAsia="宋体" w:cs="宋体"/>
          <w:color w:val="auto"/>
          <w:sz w:val="24"/>
          <w:highlight w:val="none"/>
        </w:rPr>
      </w:pPr>
    </w:p>
    <w:p>
      <w:pPr>
        <w:adjustRightInd w:val="0"/>
        <w:snapToGrid w:val="0"/>
        <w:spacing w:line="360" w:lineRule="auto"/>
        <w:outlineLvl w:val="0"/>
        <w:rPr>
          <w:rFonts w:eastAsia="宋体" w:cs="宋体"/>
          <w:b/>
          <w:color w:val="auto"/>
          <w:sz w:val="28"/>
          <w:szCs w:val="28"/>
          <w:highlight w:val="none"/>
        </w:rPr>
      </w:pPr>
      <w:bookmarkStart w:id="171" w:name="_Toc13474"/>
      <w:r>
        <w:rPr>
          <w:rFonts w:hint="eastAsia" w:eastAsia="宋体" w:cs="宋体"/>
          <w:b/>
          <w:color w:val="auto"/>
          <w:sz w:val="28"/>
          <w:szCs w:val="28"/>
          <w:highlight w:val="none"/>
        </w:rPr>
        <w:t>（二）商务部分评分标准（45分）</w:t>
      </w:r>
      <w:bookmarkEnd w:id="171"/>
    </w:p>
    <w:p>
      <w:pPr>
        <w:adjustRightInd w:val="0"/>
        <w:snapToGrid w:val="0"/>
        <w:spacing w:line="360" w:lineRule="auto"/>
        <w:jc w:val="center"/>
        <w:outlineLvl w:val="1"/>
        <w:rPr>
          <w:rFonts w:eastAsia="宋体" w:cs="宋体"/>
          <w:b/>
          <w:color w:val="auto"/>
          <w:sz w:val="24"/>
          <w:highlight w:val="none"/>
        </w:rPr>
      </w:pPr>
      <w:r>
        <w:rPr>
          <w:rFonts w:hint="eastAsia" w:eastAsia="宋体" w:cs="宋体"/>
          <w:b/>
          <w:color w:val="auto"/>
          <w:sz w:val="24"/>
          <w:highlight w:val="none"/>
        </w:rPr>
        <w:t>商务标详细评审标准表</w:t>
      </w:r>
    </w:p>
    <w:tbl>
      <w:tblPr>
        <w:tblStyle w:val="39"/>
        <w:tblW w:w="985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1130"/>
        <w:gridCol w:w="1701"/>
        <w:gridCol w:w="617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6" w:hRule="atLeast"/>
          <w:jc w:val="center"/>
        </w:trPr>
        <w:tc>
          <w:tcPr>
            <w:tcW w:w="1980" w:type="dxa"/>
            <w:gridSpan w:val="2"/>
            <w:vAlign w:val="center"/>
          </w:tcPr>
          <w:p>
            <w:pPr>
              <w:adjustRightInd w:val="0"/>
              <w:snapToGrid w:val="0"/>
              <w:spacing w:line="380" w:lineRule="exact"/>
              <w:jc w:val="center"/>
              <w:rPr>
                <w:rFonts w:eastAsia="宋体" w:cs="宋体"/>
                <w:b/>
                <w:color w:val="auto"/>
                <w:sz w:val="24"/>
                <w:highlight w:val="none"/>
              </w:rPr>
            </w:pPr>
            <w:r>
              <w:rPr>
                <w:rFonts w:hint="eastAsia" w:eastAsia="宋体" w:cs="宋体"/>
                <w:b/>
                <w:color w:val="auto"/>
                <w:sz w:val="24"/>
                <w:highlight w:val="none"/>
              </w:rPr>
              <w:t>条款号</w:t>
            </w:r>
          </w:p>
        </w:tc>
        <w:tc>
          <w:tcPr>
            <w:tcW w:w="1701" w:type="dxa"/>
            <w:vAlign w:val="center"/>
          </w:tcPr>
          <w:p>
            <w:pPr>
              <w:adjustRightInd w:val="0"/>
              <w:snapToGrid w:val="0"/>
              <w:spacing w:line="380" w:lineRule="exact"/>
              <w:jc w:val="center"/>
              <w:rPr>
                <w:rFonts w:eastAsia="宋体" w:cs="宋体"/>
                <w:b/>
                <w:color w:val="auto"/>
                <w:sz w:val="24"/>
                <w:highlight w:val="none"/>
              </w:rPr>
            </w:pPr>
            <w:r>
              <w:rPr>
                <w:rFonts w:hint="eastAsia" w:eastAsia="宋体" w:cs="宋体"/>
                <w:b/>
                <w:color w:val="auto"/>
                <w:sz w:val="24"/>
                <w:highlight w:val="none"/>
              </w:rPr>
              <w:t>评分因素</w:t>
            </w:r>
          </w:p>
        </w:tc>
        <w:tc>
          <w:tcPr>
            <w:tcW w:w="6174" w:type="dxa"/>
            <w:vAlign w:val="center"/>
          </w:tcPr>
          <w:p>
            <w:pPr>
              <w:adjustRightInd w:val="0"/>
              <w:snapToGrid w:val="0"/>
              <w:spacing w:line="380" w:lineRule="exact"/>
              <w:jc w:val="center"/>
              <w:rPr>
                <w:rFonts w:eastAsia="宋体" w:cs="宋体"/>
                <w:b/>
                <w:color w:val="auto"/>
                <w:sz w:val="24"/>
                <w:highlight w:val="none"/>
              </w:rPr>
            </w:pPr>
            <w:r>
              <w:rPr>
                <w:rFonts w:hint="eastAsia" w:eastAsia="宋体" w:cs="宋体"/>
                <w:b/>
                <w:color w:val="auto"/>
                <w:sz w:val="24"/>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96" w:hRule="atLeast"/>
          <w:jc w:val="center"/>
        </w:trPr>
        <w:tc>
          <w:tcPr>
            <w:tcW w:w="850" w:type="dxa"/>
            <w:vMerge w:val="restart"/>
            <w:vAlign w:val="center"/>
          </w:tcPr>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2.2.4（1）</w:t>
            </w:r>
          </w:p>
        </w:tc>
        <w:tc>
          <w:tcPr>
            <w:tcW w:w="1130" w:type="dxa"/>
            <w:vMerge w:val="restart"/>
            <w:vAlign w:val="center"/>
          </w:tcPr>
          <w:p>
            <w:pPr>
              <w:adjustRightInd w:val="0"/>
              <w:snapToGrid w:val="0"/>
              <w:spacing w:line="300" w:lineRule="auto"/>
              <w:jc w:val="left"/>
              <w:rPr>
                <w:rFonts w:eastAsia="宋体" w:cs="宋体"/>
                <w:color w:val="auto"/>
                <w:sz w:val="22"/>
                <w:szCs w:val="22"/>
                <w:highlight w:val="none"/>
                <w:lang w:bidi="ar"/>
              </w:rPr>
            </w:pPr>
            <w:r>
              <w:rPr>
                <w:rFonts w:hint="eastAsia" w:eastAsia="宋体" w:cs="宋体"/>
                <w:color w:val="auto"/>
                <w:sz w:val="22"/>
                <w:szCs w:val="22"/>
                <w:highlight w:val="none"/>
                <w:lang w:bidi="ar"/>
              </w:rPr>
              <w:t>商务文件评分标准（45分）</w:t>
            </w:r>
          </w:p>
        </w:tc>
        <w:tc>
          <w:tcPr>
            <w:tcW w:w="1701" w:type="dxa"/>
            <w:vAlign w:val="center"/>
          </w:tcPr>
          <w:p>
            <w:pPr>
              <w:adjustRightInd w:val="0"/>
              <w:snapToGrid w:val="0"/>
              <w:spacing w:line="300" w:lineRule="auto"/>
              <w:jc w:val="center"/>
              <w:rPr>
                <w:rFonts w:eastAsia="宋体" w:cs="宋体"/>
                <w:color w:val="auto"/>
                <w:sz w:val="22"/>
                <w:szCs w:val="22"/>
                <w:highlight w:val="none"/>
                <w:lang w:bidi="ar"/>
              </w:rPr>
            </w:pPr>
            <w:r>
              <w:rPr>
                <w:rFonts w:hint="eastAsia" w:eastAsia="宋体" w:cs="宋体"/>
                <w:color w:val="auto"/>
                <w:sz w:val="22"/>
                <w:szCs w:val="22"/>
                <w:highlight w:val="none"/>
                <w:lang w:bidi="ar"/>
              </w:rPr>
              <w:t>类似项目业绩</w:t>
            </w:r>
          </w:p>
          <w:p>
            <w:pPr>
              <w:adjustRightInd w:val="0"/>
              <w:snapToGrid w:val="0"/>
              <w:spacing w:line="300" w:lineRule="auto"/>
              <w:jc w:val="center"/>
              <w:rPr>
                <w:rFonts w:eastAsia="宋体" w:cs="宋体"/>
                <w:color w:val="auto"/>
                <w:sz w:val="22"/>
                <w:szCs w:val="22"/>
                <w:highlight w:val="none"/>
                <w:lang w:bidi="ar"/>
              </w:rPr>
            </w:pPr>
            <w:r>
              <w:rPr>
                <w:rFonts w:hint="eastAsia" w:eastAsia="宋体" w:cs="宋体"/>
                <w:color w:val="auto"/>
                <w:sz w:val="22"/>
                <w:szCs w:val="22"/>
                <w:highlight w:val="none"/>
                <w:lang w:bidi="ar"/>
              </w:rPr>
              <w:t>（</w:t>
            </w:r>
            <w:r>
              <w:rPr>
                <w:rFonts w:eastAsia="宋体" w:cs="宋体"/>
                <w:color w:val="auto"/>
                <w:sz w:val="22"/>
                <w:szCs w:val="22"/>
                <w:highlight w:val="none"/>
                <w:lang w:bidi="ar"/>
              </w:rPr>
              <w:t>12</w:t>
            </w:r>
            <w:r>
              <w:rPr>
                <w:rFonts w:hint="eastAsia" w:eastAsia="宋体" w:cs="宋体"/>
                <w:color w:val="auto"/>
                <w:sz w:val="22"/>
                <w:szCs w:val="22"/>
                <w:highlight w:val="none"/>
                <w:lang w:bidi="ar"/>
              </w:rPr>
              <w:t>分）</w:t>
            </w:r>
          </w:p>
        </w:tc>
        <w:tc>
          <w:tcPr>
            <w:tcW w:w="6174" w:type="dxa"/>
            <w:vAlign w:val="center"/>
          </w:tcPr>
          <w:p>
            <w:pPr>
              <w:widowControl/>
              <w:adjustRightInd w:val="0"/>
              <w:snapToGrid w:val="0"/>
              <w:spacing w:line="300" w:lineRule="auto"/>
              <w:jc w:val="left"/>
              <w:rPr>
                <w:rFonts w:eastAsia="宋体" w:cs="宋体"/>
                <w:color w:val="auto"/>
                <w:sz w:val="22"/>
                <w:szCs w:val="22"/>
                <w:highlight w:val="none"/>
              </w:rPr>
            </w:pPr>
            <w:r>
              <w:rPr>
                <w:rFonts w:hint="eastAsia" w:eastAsia="宋体" w:cs="宋体"/>
                <w:color w:val="auto"/>
                <w:sz w:val="22"/>
                <w:szCs w:val="22"/>
                <w:highlight w:val="none"/>
              </w:rPr>
              <w:t>1、投标人（若投标人为联合体，则指联合体牵头单位）自2019年1月1日至今（以中标通知书或合同签订时间为准），具有污水处理厂日处理规模为5</w:t>
            </w:r>
            <w:r>
              <w:rPr>
                <w:rFonts w:eastAsia="宋体" w:cs="宋体"/>
                <w:color w:val="auto"/>
                <w:sz w:val="22"/>
                <w:szCs w:val="22"/>
                <w:highlight w:val="none"/>
              </w:rPr>
              <w:t>000</w:t>
            </w:r>
            <w:r>
              <w:rPr>
                <w:rFonts w:hint="eastAsia" w:eastAsia="宋体" w:cs="宋体"/>
                <w:color w:val="auto"/>
                <w:sz w:val="22"/>
                <w:szCs w:val="22"/>
                <w:highlight w:val="none"/>
              </w:rPr>
              <w:t xml:space="preserve">吨/天，以上 (含本数）的污水处理厂业绩的得 </w:t>
            </w:r>
            <w:r>
              <w:rPr>
                <w:rFonts w:eastAsia="宋体" w:cs="宋体"/>
                <w:color w:val="auto"/>
                <w:sz w:val="22"/>
                <w:szCs w:val="22"/>
                <w:highlight w:val="none"/>
              </w:rPr>
              <w:t>2.5</w:t>
            </w:r>
            <w:r>
              <w:rPr>
                <w:rFonts w:hint="eastAsia" w:eastAsia="宋体" w:cs="宋体"/>
                <w:color w:val="auto"/>
                <w:sz w:val="22"/>
                <w:szCs w:val="22"/>
                <w:highlight w:val="none"/>
              </w:rPr>
              <w:t xml:space="preserve">分；每增加 1 个业绩加 </w:t>
            </w:r>
            <w:r>
              <w:rPr>
                <w:rFonts w:eastAsia="宋体" w:cs="宋体"/>
                <w:color w:val="auto"/>
                <w:sz w:val="22"/>
                <w:szCs w:val="22"/>
                <w:highlight w:val="none"/>
              </w:rPr>
              <w:t>2.5</w:t>
            </w:r>
            <w:r>
              <w:rPr>
                <w:rFonts w:hint="eastAsia" w:eastAsia="宋体" w:cs="宋体"/>
                <w:color w:val="auto"/>
                <w:sz w:val="22"/>
                <w:szCs w:val="22"/>
                <w:highlight w:val="none"/>
              </w:rPr>
              <w:t xml:space="preserve">分,本项最高得 </w:t>
            </w:r>
            <w:r>
              <w:rPr>
                <w:rFonts w:eastAsia="宋体" w:cs="宋体"/>
                <w:color w:val="auto"/>
                <w:sz w:val="22"/>
                <w:szCs w:val="22"/>
                <w:highlight w:val="none"/>
              </w:rPr>
              <w:t>10</w:t>
            </w:r>
            <w:r>
              <w:rPr>
                <w:rFonts w:hint="eastAsia" w:eastAsia="宋体" w:cs="宋体"/>
                <w:color w:val="auto"/>
                <w:sz w:val="22"/>
                <w:szCs w:val="22"/>
                <w:highlight w:val="none"/>
              </w:rPr>
              <w:t xml:space="preserve">分。 </w:t>
            </w:r>
          </w:p>
          <w:p>
            <w:pPr>
              <w:widowControl/>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 xml:space="preserve">2、投标人（若投标人为联合体，则指联合体勘察单位)自2019年1月1日至今（以中标通知书颁发时间为准），具有单个合同的总投资额或建安费在人民币 </w:t>
            </w:r>
            <w:r>
              <w:rPr>
                <w:rFonts w:eastAsia="宋体" w:cs="宋体"/>
                <w:color w:val="auto"/>
                <w:sz w:val="22"/>
                <w:szCs w:val="22"/>
                <w:highlight w:val="none"/>
              </w:rPr>
              <w:t>5</w:t>
            </w:r>
            <w:r>
              <w:rPr>
                <w:rFonts w:hint="eastAsia" w:eastAsia="宋体" w:cs="宋体"/>
                <w:color w:val="auto"/>
                <w:sz w:val="22"/>
                <w:szCs w:val="22"/>
                <w:highlight w:val="none"/>
              </w:rPr>
              <w:t>000 万元以上(含本数）的工程勘察业绩的得 2 分,本项最高得2 分。</w:t>
            </w:r>
          </w:p>
          <w:p>
            <w:pPr>
              <w:widowControl/>
              <w:adjustRightInd w:val="0"/>
              <w:snapToGrid w:val="0"/>
              <w:spacing w:line="300" w:lineRule="auto"/>
              <w:ind w:firstLine="442" w:firstLineChars="200"/>
              <w:jc w:val="left"/>
              <w:rPr>
                <w:rFonts w:eastAsia="宋体" w:cs="宋体"/>
                <w:color w:val="auto"/>
                <w:sz w:val="22"/>
                <w:szCs w:val="22"/>
                <w:highlight w:val="none"/>
              </w:rPr>
            </w:pPr>
            <w:r>
              <w:rPr>
                <w:rFonts w:hint="eastAsia" w:eastAsia="宋体" w:cs="宋体"/>
                <w:b/>
                <w:bCs/>
                <w:color w:val="auto"/>
                <w:sz w:val="22"/>
                <w:szCs w:val="22"/>
                <w:highlight w:val="none"/>
              </w:rPr>
              <w:t>注：投标人需提供业绩的中标通知书或合同（关键页）复印件或扫描件并加盖公章，无提供不得分。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vMerge w:val="continue"/>
            <w:vAlign w:val="center"/>
          </w:tcPr>
          <w:p>
            <w:pPr>
              <w:adjustRightInd w:val="0"/>
              <w:snapToGrid w:val="0"/>
              <w:spacing w:line="300" w:lineRule="auto"/>
              <w:rPr>
                <w:rFonts w:eastAsia="宋体" w:cs="宋体"/>
                <w:color w:val="auto"/>
                <w:sz w:val="22"/>
                <w:szCs w:val="22"/>
                <w:highlight w:val="none"/>
              </w:rPr>
            </w:pPr>
          </w:p>
        </w:tc>
        <w:tc>
          <w:tcPr>
            <w:tcW w:w="1130" w:type="dxa"/>
            <w:vMerge w:val="continue"/>
            <w:vAlign w:val="center"/>
          </w:tcPr>
          <w:p>
            <w:pPr>
              <w:adjustRightInd w:val="0"/>
              <w:snapToGrid w:val="0"/>
              <w:spacing w:line="300" w:lineRule="auto"/>
              <w:rPr>
                <w:rFonts w:eastAsia="宋体" w:cs="宋体"/>
                <w:color w:val="auto"/>
                <w:sz w:val="22"/>
                <w:szCs w:val="22"/>
                <w:highlight w:val="none"/>
              </w:rPr>
            </w:pPr>
          </w:p>
        </w:tc>
        <w:tc>
          <w:tcPr>
            <w:tcW w:w="1701" w:type="dxa"/>
            <w:vAlign w:val="center"/>
          </w:tcPr>
          <w:p>
            <w:pPr>
              <w:widowControl/>
              <w:adjustRightInd w:val="0"/>
              <w:snapToGrid w:val="0"/>
              <w:spacing w:line="300" w:lineRule="auto"/>
              <w:jc w:val="center"/>
              <w:rPr>
                <w:rFonts w:eastAsia="宋体" w:cs="宋体"/>
                <w:color w:val="auto"/>
                <w:kern w:val="0"/>
                <w:sz w:val="22"/>
                <w:szCs w:val="22"/>
                <w:highlight w:val="none"/>
                <w:lang w:bidi="ar"/>
              </w:rPr>
            </w:pPr>
            <w:r>
              <w:rPr>
                <w:rFonts w:hint="eastAsia" w:eastAsia="宋体" w:cs="宋体"/>
                <w:color w:val="auto"/>
                <w:kern w:val="0"/>
                <w:sz w:val="22"/>
                <w:szCs w:val="22"/>
                <w:highlight w:val="none"/>
                <w:lang w:bidi="ar"/>
              </w:rPr>
              <w:t>获奖情况</w:t>
            </w:r>
          </w:p>
          <w:p>
            <w:pPr>
              <w:widowControl/>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（10分）</w:t>
            </w:r>
          </w:p>
        </w:tc>
        <w:tc>
          <w:tcPr>
            <w:tcW w:w="6174" w:type="dxa"/>
            <w:vAlign w:val="center"/>
          </w:tcPr>
          <w:p>
            <w:pPr>
              <w:widowControl/>
              <w:adjustRightInd w:val="0"/>
              <w:snapToGrid w:val="0"/>
              <w:spacing w:line="300" w:lineRule="auto"/>
              <w:jc w:val="left"/>
              <w:rPr>
                <w:rFonts w:eastAsia="宋体" w:cs="宋体"/>
                <w:color w:val="auto"/>
                <w:sz w:val="22"/>
                <w:szCs w:val="22"/>
                <w:highlight w:val="none"/>
              </w:rPr>
            </w:pPr>
            <w:r>
              <w:rPr>
                <w:rFonts w:hint="eastAsia" w:eastAsia="宋体" w:cs="宋体"/>
                <w:color w:val="auto"/>
                <w:kern w:val="0"/>
                <w:sz w:val="22"/>
                <w:szCs w:val="22"/>
                <w:highlight w:val="none"/>
                <w:lang w:bidi="ar"/>
              </w:rPr>
              <w:t>投标人</w:t>
            </w:r>
            <w:r>
              <w:rPr>
                <w:rFonts w:hint="eastAsia" w:eastAsia="宋体" w:cs="宋体"/>
                <w:color w:val="auto"/>
                <w:sz w:val="22"/>
                <w:szCs w:val="22"/>
                <w:highlight w:val="none"/>
              </w:rPr>
              <w:t>（若投标人为联合体，则指联合体牵头单位）自2019年1月1日至今</w:t>
            </w:r>
            <w:r>
              <w:rPr>
                <w:rFonts w:hint="eastAsia" w:eastAsia="宋体" w:cs="宋体"/>
                <w:color w:val="auto"/>
                <w:kern w:val="0"/>
                <w:sz w:val="22"/>
                <w:szCs w:val="22"/>
                <w:highlight w:val="none"/>
                <w:lang w:bidi="ar"/>
              </w:rPr>
              <w:t xml:space="preserve">（以证书颁发时间为准）承接过的市政类工程项目获得由行政主管部门或勘察设计协会颁发的优秀勘察设计奖，省级及以上的得4分；市级的得2分；本项最高得10分。 </w:t>
            </w:r>
          </w:p>
          <w:p>
            <w:pPr>
              <w:widowControl/>
              <w:adjustRightInd w:val="0"/>
              <w:snapToGrid w:val="0"/>
              <w:spacing w:line="300" w:lineRule="auto"/>
              <w:ind w:firstLine="442" w:firstLineChars="200"/>
              <w:jc w:val="left"/>
              <w:rPr>
                <w:rFonts w:eastAsia="宋体" w:cs="宋体"/>
                <w:b/>
                <w:color w:val="auto"/>
                <w:sz w:val="22"/>
                <w:szCs w:val="22"/>
                <w:highlight w:val="none"/>
              </w:rPr>
            </w:pPr>
            <w:r>
              <w:rPr>
                <w:rFonts w:hint="eastAsia" w:eastAsia="宋体" w:cs="宋体"/>
                <w:b/>
                <w:bCs/>
                <w:color w:val="auto"/>
                <w:kern w:val="0"/>
                <w:sz w:val="22"/>
                <w:szCs w:val="22"/>
                <w:highlight w:val="none"/>
                <w:lang w:bidi="ar"/>
              </w:rPr>
              <w:t>注:提供获奖证书复印件或扫描件并加盖公章。（注:同一项目不累计得分，同一项目获奖的按最高级别奖项计分）</w:t>
            </w:r>
            <w:r>
              <w:rPr>
                <w:rFonts w:hint="eastAsia" w:eastAsia="宋体" w:cs="宋体"/>
                <w:b/>
                <w:bCs/>
                <w:color w:val="auto"/>
                <w:sz w:val="22"/>
                <w:szCs w:val="22"/>
                <w:highlight w:val="none"/>
              </w:rPr>
              <w:t>，无提供不得分。</w:t>
            </w:r>
            <w:r>
              <w:rPr>
                <w:rFonts w:hint="eastAsia" w:eastAsia="宋体" w:cs="宋体"/>
                <w:color w:val="auto"/>
                <w:kern w:val="0"/>
                <w:sz w:val="22"/>
                <w:szCs w:val="22"/>
                <w:highlight w:val="none"/>
                <w:lang w:bidi="ar"/>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79" w:hRule="atLeast"/>
          <w:jc w:val="center"/>
        </w:trPr>
        <w:tc>
          <w:tcPr>
            <w:tcW w:w="850" w:type="dxa"/>
            <w:vMerge w:val="continue"/>
            <w:vAlign w:val="center"/>
          </w:tcPr>
          <w:p>
            <w:pPr>
              <w:adjustRightInd w:val="0"/>
              <w:snapToGrid w:val="0"/>
              <w:spacing w:line="300" w:lineRule="auto"/>
              <w:rPr>
                <w:rFonts w:eastAsia="宋体" w:cs="宋体"/>
                <w:color w:val="auto"/>
                <w:sz w:val="22"/>
                <w:szCs w:val="22"/>
                <w:highlight w:val="none"/>
              </w:rPr>
            </w:pPr>
          </w:p>
        </w:tc>
        <w:tc>
          <w:tcPr>
            <w:tcW w:w="1130" w:type="dxa"/>
            <w:vMerge w:val="continue"/>
            <w:vAlign w:val="center"/>
          </w:tcPr>
          <w:p>
            <w:pPr>
              <w:adjustRightInd w:val="0"/>
              <w:snapToGrid w:val="0"/>
              <w:spacing w:line="300" w:lineRule="auto"/>
              <w:rPr>
                <w:rFonts w:eastAsia="宋体" w:cs="宋体"/>
                <w:color w:val="auto"/>
                <w:sz w:val="22"/>
                <w:szCs w:val="22"/>
                <w:highlight w:val="none"/>
              </w:rPr>
            </w:pPr>
          </w:p>
        </w:tc>
        <w:tc>
          <w:tcPr>
            <w:tcW w:w="1701" w:type="dxa"/>
            <w:vAlign w:val="center"/>
          </w:tcPr>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企业信誉</w:t>
            </w:r>
          </w:p>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w:t>
            </w:r>
            <w:r>
              <w:rPr>
                <w:rFonts w:eastAsia="宋体" w:cs="宋体"/>
                <w:color w:val="auto"/>
                <w:sz w:val="22"/>
                <w:szCs w:val="22"/>
                <w:highlight w:val="none"/>
              </w:rPr>
              <w:t>4</w:t>
            </w:r>
            <w:r>
              <w:rPr>
                <w:rFonts w:hint="eastAsia" w:eastAsia="宋体" w:cs="宋体"/>
                <w:color w:val="auto"/>
                <w:sz w:val="22"/>
                <w:szCs w:val="22"/>
                <w:highlight w:val="none"/>
              </w:rPr>
              <w:t>分）</w:t>
            </w:r>
          </w:p>
        </w:tc>
        <w:tc>
          <w:tcPr>
            <w:tcW w:w="6174" w:type="dxa"/>
            <w:vAlign w:val="center"/>
          </w:tcPr>
          <w:p>
            <w:p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1、投标人（若为联合体，指联合体牵头单位）同时具有质量管理体系认证、环境管理体系认证和职业健康安全管理体系认证的得</w:t>
            </w:r>
            <w:r>
              <w:rPr>
                <w:rFonts w:eastAsia="宋体" w:cs="宋体"/>
                <w:color w:val="auto"/>
                <w:sz w:val="22"/>
                <w:szCs w:val="22"/>
                <w:highlight w:val="none"/>
              </w:rPr>
              <w:t>4</w:t>
            </w:r>
            <w:r>
              <w:rPr>
                <w:rFonts w:hint="eastAsia" w:eastAsia="宋体" w:cs="宋体"/>
                <w:color w:val="auto"/>
                <w:sz w:val="22"/>
                <w:szCs w:val="22"/>
                <w:highlight w:val="none"/>
              </w:rPr>
              <w:t>分，具备其中 2 项的得</w:t>
            </w:r>
            <w:r>
              <w:rPr>
                <w:rFonts w:eastAsia="宋体" w:cs="宋体"/>
                <w:color w:val="auto"/>
                <w:sz w:val="22"/>
                <w:szCs w:val="22"/>
                <w:highlight w:val="none"/>
              </w:rPr>
              <w:t>2</w:t>
            </w:r>
            <w:r>
              <w:rPr>
                <w:rFonts w:hint="eastAsia" w:eastAsia="宋体" w:cs="宋体"/>
                <w:color w:val="auto"/>
                <w:sz w:val="22"/>
                <w:szCs w:val="22"/>
                <w:highlight w:val="none"/>
              </w:rPr>
              <w:t>分，一项的得 1 分，其它不得分, 本小项最高得</w:t>
            </w:r>
            <w:r>
              <w:rPr>
                <w:rFonts w:eastAsia="宋体" w:cs="宋体"/>
                <w:color w:val="auto"/>
                <w:sz w:val="22"/>
                <w:szCs w:val="22"/>
                <w:highlight w:val="none"/>
              </w:rPr>
              <w:t>4</w:t>
            </w:r>
            <w:r>
              <w:rPr>
                <w:rFonts w:hint="eastAsia" w:eastAsia="宋体" w:cs="宋体"/>
                <w:color w:val="auto"/>
                <w:sz w:val="22"/>
                <w:szCs w:val="22"/>
                <w:highlight w:val="none"/>
              </w:rPr>
              <w:t>分；</w:t>
            </w:r>
          </w:p>
          <w:p>
            <w:pPr>
              <w:widowControl/>
              <w:adjustRightInd w:val="0"/>
              <w:snapToGrid w:val="0"/>
              <w:spacing w:line="300" w:lineRule="auto"/>
              <w:ind w:firstLine="482"/>
              <w:jc w:val="left"/>
              <w:rPr>
                <w:rFonts w:eastAsia="宋体" w:cs="宋体"/>
                <w:color w:val="auto"/>
                <w:sz w:val="22"/>
                <w:szCs w:val="22"/>
                <w:highlight w:val="none"/>
                <w:lang w:val="zh-CN"/>
              </w:rPr>
            </w:pPr>
            <w:r>
              <w:rPr>
                <w:rFonts w:hint="eastAsia" w:eastAsia="宋体" w:cs="宋体"/>
                <w:b/>
                <w:bCs/>
                <w:color w:val="auto"/>
                <w:sz w:val="22"/>
                <w:szCs w:val="22"/>
                <w:highlight w:val="none"/>
              </w:rPr>
              <w:t>注：须提供相关证书复印件或扫描件并加盖公章，证书须在有效期内，否则提供不得分。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3" w:hRule="atLeast"/>
          <w:jc w:val="center"/>
        </w:trPr>
        <w:tc>
          <w:tcPr>
            <w:tcW w:w="850" w:type="dxa"/>
            <w:vMerge w:val="continue"/>
            <w:vAlign w:val="center"/>
          </w:tcPr>
          <w:p>
            <w:pPr>
              <w:adjustRightInd w:val="0"/>
              <w:snapToGrid w:val="0"/>
              <w:spacing w:line="300" w:lineRule="auto"/>
              <w:rPr>
                <w:rFonts w:eastAsia="宋体" w:cs="宋体"/>
                <w:color w:val="auto"/>
                <w:sz w:val="22"/>
                <w:szCs w:val="22"/>
                <w:highlight w:val="none"/>
              </w:rPr>
            </w:pPr>
          </w:p>
        </w:tc>
        <w:tc>
          <w:tcPr>
            <w:tcW w:w="1130" w:type="dxa"/>
            <w:vMerge w:val="continue"/>
            <w:vAlign w:val="center"/>
          </w:tcPr>
          <w:p>
            <w:pPr>
              <w:adjustRightInd w:val="0"/>
              <w:snapToGrid w:val="0"/>
              <w:spacing w:line="300" w:lineRule="auto"/>
              <w:rPr>
                <w:rFonts w:eastAsia="宋体" w:cs="宋体"/>
                <w:color w:val="auto"/>
                <w:sz w:val="22"/>
                <w:szCs w:val="22"/>
                <w:highlight w:val="none"/>
              </w:rPr>
            </w:pPr>
          </w:p>
        </w:tc>
        <w:tc>
          <w:tcPr>
            <w:tcW w:w="1701" w:type="dxa"/>
            <w:vAlign w:val="center"/>
          </w:tcPr>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设计项目负责人（5分）</w:t>
            </w:r>
          </w:p>
        </w:tc>
        <w:tc>
          <w:tcPr>
            <w:tcW w:w="6174" w:type="dxa"/>
            <w:vAlign w:val="center"/>
          </w:tcPr>
          <w:p>
            <w:p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 xml:space="preserve">设计项目负责人在满足本项目投标人资格要求的前提下: </w:t>
            </w:r>
          </w:p>
          <w:p>
            <w:pPr>
              <w:numPr>
                <w:ilvl w:val="0"/>
                <w:numId w:val="10"/>
              </w:num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自2019年1月1日至今（以合同签订时间为准）作为设计负责人承接过类似工程设计业绩，得 3 分；</w:t>
            </w:r>
          </w:p>
          <w:p>
            <w:pPr>
              <w:widowControl/>
              <w:adjustRightInd w:val="0"/>
              <w:snapToGrid w:val="0"/>
              <w:spacing w:line="300" w:lineRule="auto"/>
              <w:ind w:firstLine="440" w:firstLineChars="200"/>
              <w:jc w:val="left"/>
              <w:rPr>
                <w:rFonts w:eastAsia="宋体" w:cs="宋体"/>
                <w:color w:val="auto"/>
                <w:sz w:val="22"/>
                <w:szCs w:val="22"/>
                <w:highlight w:val="none"/>
              </w:rPr>
            </w:pPr>
            <w:r>
              <w:rPr>
                <w:rFonts w:hint="eastAsia" w:eastAsia="宋体" w:cs="宋体"/>
                <w:color w:val="auto"/>
                <w:sz w:val="22"/>
                <w:szCs w:val="22"/>
                <w:highlight w:val="none"/>
              </w:rPr>
              <w:t>2．设计项目负责人具有（给排水专业）正高级工程师的，得 2 分</w:t>
            </w:r>
            <w:r>
              <w:rPr>
                <w:rFonts w:eastAsia="宋体" w:cs="宋体"/>
                <w:color w:val="auto"/>
                <w:sz w:val="22"/>
                <w:szCs w:val="22"/>
                <w:highlight w:val="none"/>
              </w:rPr>
              <w:t>;设计项目负责人具有</w:t>
            </w:r>
            <w:r>
              <w:rPr>
                <w:rFonts w:hint="eastAsia" w:eastAsia="宋体" w:cs="宋体"/>
                <w:color w:val="auto"/>
                <w:sz w:val="22"/>
                <w:szCs w:val="22"/>
                <w:highlight w:val="none"/>
              </w:rPr>
              <w:t>（</w:t>
            </w:r>
            <w:r>
              <w:rPr>
                <w:rFonts w:eastAsia="宋体" w:cs="宋体"/>
                <w:color w:val="auto"/>
                <w:sz w:val="22"/>
                <w:szCs w:val="22"/>
                <w:highlight w:val="none"/>
              </w:rPr>
              <w:t>给排水专业</w:t>
            </w:r>
            <w:r>
              <w:rPr>
                <w:rFonts w:hint="eastAsia" w:eastAsia="宋体" w:cs="宋体"/>
                <w:color w:val="auto"/>
                <w:sz w:val="22"/>
                <w:szCs w:val="22"/>
                <w:highlight w:val="none"/>
              </w:rPr>
              <w:t>）</w:t>
            </w:r>
            <w:r>
              <w:rPr>
                <w:rFonts w:eastAsia="宋体" w:cs="宋体"/>
                <w:color w:val="auto"/>
                <w:sz w:val="22"/>
                <w:szCs w:val="22"/>
                <w:highlight w:val="none"/>
              </w:rPr>
              <w:t>高级工程师的得 1 分</w:t>
            </w:r>
            <w:r>
              <w:rPr>
                <w:rFonts w:hint="eastAsia" w:eastAsia="宋体" w:cs="宋体"/>
                <w:color w:val="auto"/>
                <w:sz w:val="22"/>
                <w:szCs w:val="22"/>
                <w:highlight w:val="none"/>
              </w:rPr>
              <w:t>；</w:t>
            </w:r>
            <w:r>
              <w:rPr>
                <w:rFonts w:eastAsia="宋体" w:cs="宋体"/>
                <w:color w:val="auto"/>
                <w:sz w:val="22"/>
                <w:szCs w:val="22"/>
                <w:highlight w:val="none"/>
              </w:rPr>
              <w:t>本项最高得 2 分</w:t>
            </w:r>
          </w:p>
          <w:p>
            <w:pPr>
              <w:widowControl/>
              <w:adjustRightInd w:val="0"/>
              <w:snapToGrid w:val="0"/>
              <w:spacing w:line="300" w:lineRule="auto"/>
              <w:ind w:firstLine="442" w:firstLineChars="200"/>
              <w:jc w:val="left"/>
              <w:rPr>
                <w:rFonts w:eastAsia="宋体" w:cs="宋体"/>
                <w:color w:val="auto"/>
                <w:sz w:val="22"/>
                <w:szCs w:val="22"/>
                <w:highlight w:val="none"/>
              </w:rPr>
            </w:pPr>
            <w:r>
              <w:rPr>
                <w:rFonts w:hint="eastAsia" w:eastAsia="宋体" w:cs="宋体"/>
                <w:b/>
                <w:bCs/>
                <w:color w:val="auto"/>
                <w:sz w:val="22"/>
                <w:szCs w:val="22"/>
                <w:highlight w:val="none"/>
              </w:rPr>
              <w:t>注:须提供身份证、资格证书、开标当月之前六个月内，任意三个月</w:t>
            </w:r>
            <w:r>
              <w:rPr>
                <w:rFonts w:hint="eastAsia" w:eastAsia="宋体" w:cs="宋体"/>
                <w:b/>
                <w:bCs/>
                <w:color w:val="auto"/>
                <w:sz w:val="22"/>
                <w:szCs w:val="22"/>
                <w:highlight w:val="none"/>
                <w:lang w:val="en-GB"/>
              </w:rPr>
              <w:t>的社保证明</w:t>
            </w:r>
            <w:r>
              <w:rPr>
                <w:rFonts w:hint="eastAsia" w:eastAsia="宋体" w:cs="宋体"/>
                <w:b/>
                <w:bCs/>
                <w:color w:val="auto"/>
                <w:sz w:val="22"/>
                <w:szCs w:val="22"/>
                <w:highlight w:val="none"/>
              </w:rPr>
              <w:t xml:space="preserve">的复印件或扫描件，同时需提供业绩的中标通知书或合同（关键页）复印件或扫描件，以上材料加盖公章，无提供不得分。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82" w:hRule="atLeast"/>
          <w:jc w:val="center"/>
        </w:trPr>
        <w:tc>
          <w:tcPr>
            <w:tcW w:w="850" w:type="dxa"/>
            <w:vMerge w:val="continue"/>
            <w:vAlign w:val="center"/>
          </w:tcPr>
          <w:p>
            <w:pPr>
              <w:adjustRightInd w:val="0"/>
              <w:snapToGrid w:val="0"/>
              <w:spacing w:line="300" w:lineRule="auto"/>
              <w:rPr>
                <w:rFonts w:eastAsia="宋体" w:cs="宋体"/>
                <w:color w:val="auto"/>
                <w:sz w:val="22"/>
                <w:szCs w:val="22"/>
                <w:highlight w:val="none"/>
              </w:rPr>
            </w:pPr>
          </w:p>
        </w:tc>
        <w:tc>
          <w:tcPr>
            <w:tcW w:w="1130" w:type="dxa"/>
            <w:vMerge w:val="continue"/>
            <w:vAlign w:val="center"/>
          </w:tcPr>
          <w:p>
            <w:pPr>
              <w:adjustRightInd w:val="0"/>
              <w:snapToGrid w:val="0"/>
              <w:spacing w:line="300" w:lineRule="auto"/>
              <w:rPr>
                <w:rFonts w:eastAsia="宋体" w:cs="宋体"/>
                <w:color w:val="auto"/>
                <w:sz w:val="22"/>
                <w:szCs w:val="22"/>
                <w:highlight w:val="none"/>
              </w:rPr>
            </w:pPr>
          </w:p>
        </w:tc>
        <w:tc>
          <w:tcPr>
            <w:tcW w:w="1701" w:type="dxa"/>
            <w:vAlign w:val="center"/>
          </w:tcPr>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勘察项目负责人（5分）</w:t>
            </w:r>
          </w:p>
        </w:tc>
        <w:tc>
          <w:tcPr>
            <w:tcW w:w="6174" w:type="dxa"/>
            <w:vAlign w:val="center"/>
          </w:tcPr>
          <w:p>
            <w:p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 xml:space="preserve">勘察项目负责人在满足本项目投标人资格要求的前提下: </w:t>
            </w:r>
          </w:p>
          <w:p>
            <w:p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1.自2019年1月1日至今（以合同签订时间为准）作为勘察负责人承接过的工程勘察业绩，每项得1.5分，最高得3 分；</w:t>
            </w:r>
          </w:p>
          <w:p>
            <w:pPr>
              <w:adjustRightInd w:val="0"/>
              <w:snapToGrid w:val="0"/>
              <w:spacing w:line="300" w:lineRule="auto"/>
              <w:rPr>
                <w:rFonts w:eastAsia="宋体" w:cs="宋体"/>
                <w:color w:val="auto"/>
                <w:sz w:val="22"/>
                <w:szCs w:val="22"/>
                <w:highlight w:val="none"/>
              </w:rPr>
            </w:pPr>
            <w:r>
              <w:rPr>
                <w:rFonts w:hint="eastAsia" w:eastAsia="宋体" w:cs="宋体"/>
                <w:color w:val="auto"/>
                <w:sz w:val="22"/>
                <w:szCs w:val="22"/>
                <w:highlight w:val="none"/>
              </w:rPr>
              <w:t>2.勘察项目负责人具有岩土专业高级工程师或以上职称的得 2 分；</w:t>
            </w:r>
            <w:r>
              <w:rPr>
                <w:rFonts w:eastAsia="宋体" w:cs="宋体"/>
                <w:color w:val="auto"/>
                <w:sz w:val="22"/>
                <w:szCs w:val="22"/>
                <w:highlight w:val="none"/>
              </w:rPr>
              <w:t>勘察项目负责人具有岩土专业工程师职称的得 1分</w:t>
            </w:r>
            <w:r>
              <w:rPr>
                <w:rFonts w:hint="eastAsia" w:eastAsia="宋体" w:cs="宋体"/>
                <w:color w:val="auto"/>
                <w:sz w:val="22"/>
                <w:szCs w:val="22"/>
                <w:highlight w:val="none"/>
              </w:rPr>
              <w:t xml:space="preserve">；本小项最高得 2 分。 </w:t>
            </w:r>
          </w:p>
          <w:p>
            <w:pPr>
              <w:adjustRightInd w:val="0"/>
              <w:snapToGrid w:val="0"/>
              <w:spacing w:line="300" w:lineRule="auto"/>
              <w:ind w:firstLine="442" w:firstLineChars="200"/>
              <w:rPr>
                <w:rFonts w:eastAsia="宋体" w:cs="宋体"/>
                <w:color w:val="auto"/>
                <w:sz w:val="22"/>
                <w:szCs w:val="22"/>
                <w:highlight w:val="none"/>
                <w:lang w:val="en-GB"/>
              </w:rPr>
            </w:pPr>
            <w:r>
              <w:rPr>
                <w:rFonts w:hint="eastAsia" w:eastAsia="宋体" w:cs="宋体"/>
                <w:b/>
                <w:bCs/>
                <w:color w:val="auto"/>
                <w:sz w:val="22"/>
                <w:szCs w:val="22"/>
                <w:highlight w:val="none"/>
              </w:rPr>
              <w:t>注:须提供身份证、资格证书、开标当月之前六个月内，任意三个月</w:t>
            </w:r>
            <w:r>
              <w:rPr>
                <w:rFonts w:hint="eastAsia" w:eastAsia="宋体" w:cs="宋体"/>
                <w:b/>
                <w:bCs/>
                <w:color w:val="auto"/>
                <w:sz w:val="22"/>
                <w:szCs w:val="22"/>
                <w:highlight w:val="none"/>
                <w:lang w:val="en-GB"/>
              </w:rPr>
              <w:t>的的社保证明</w:t>
            </w:r>
            <w:r>
              <w:rPr>
                <w:rFonts w:hint="eastAsia" w:eastAsia="宋体" w:cs="宋体"/>
                <w:b/>
                <w:bCs/>
                <w:color w:val="auto"/>
                <w:sz w:val="22"/>
                <w:szCs w:val="22"/>
                <w:highlight w:val="none"/>
              </w:rPr>
              <w:t>的复印件或扫描件，同时需提供业绩的中标通知书和合同（关键页）复印件或扫描件，以上材料加盖公章，无提供不得分。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65" w:hRule="atLeast"/>
          <w:jc w:val="center"/>
        </w:trPr>
        <w:tc>
          <w:tcPr>
            <w:tcW w:w="850" w:type="dxa"/>
            <w:vMerge w:val="continue"/>
            <w:vAlign w:val="center"/>
          </w:tcPr>
          <w:p>
            <w:pPr>
              <w:adjustRightInd w:val="0"/>
              <w:snapToGrid w:val="0"/>
              <w:spacing w:line="300" w:lineRule="auto"/>
              <w:rPr>
                <w:rFonts w:eastAsia="宋体" w:cs="宋体"/>
                <w:color w:val="auto"/>
                <w:sz w:val="22"/>
                <w:szCs w:val="22"/>
                <w:highlight w:val="none"/>
              </w:rPr>
            </w:pPr>
          </w:p>
        </w:tc>
        <w:tc>
          <w:tcPr>
            <w:tcW w:w="1130" w:type="dxa"/>
            <w:vMerge w:val="continue"/>
            <w:vAlign w:val="center"/>
          </w:tcPr>
          <w:p>
            <w:pPr>
              <w:adjustRightInd w:val="0"/>
              <w:snapToGrid w:val="0"/>
              <w:spacing w:line="300" w:lineRule="auto"/>
              <w:rPr>
                <w:rFonts w:eastAsia="宋体" w:cs="宋体"/>
                <w:color w:val="auto"/>
                <w:sz w:val="22"/>
                <w:szCs w:val="22"/>
                <w:highlight w:val="none"/>
              </w:rPr>
            </w:pPr>
          </w:p>
        </w:tc>
        <w:tc>
          <w:tcPr>
            <w:tcW w:w="1701" w:type="dxa"/>
            <w:vAlign w:val="center"/>
          </w:tcPr>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其它主要人员</w:t>
            </w:r>
          </w:p>
          <w:p>
            <w:pPr>
              <w:adjustRightInd w:val="0"/>
              <w:snapToGrid w:val="0"/>
              <w:spacing w:line="300" w:lineRule="auto"/>
              <w:jc w:val="center"/>
              <w:rPr>
                <w:rFonts w:eastAsia="宋体" w:cs="宋体"/>
                <w:color w:val="auto"/>
                <w:sz w:val="22"/>
                <w:szCs w:val="22"/>
                <w:highlight w:val="none"/>
              </w:rPr>
            </w:pPr>
            <w:r>
              <w:rPr>
                <w:rFonts w:hint="eastAsia" w:eastAsia="宋体" w:cs="宋体"/>
                <w:color w:val="auto"/>
                <w:sz w:val="22"/>
                <w:szCs w:val="22"/>
                <w:highlight w:val="none"/>
              </w:rPr>
              <w:t>（9 分）</w:t>
            </w:r>
          </w:p>
        </w:tc>
        <w:tc>
          <w:tcPr>
            <w:tcW w:w="6174" w:type="dxa"/>
            <w:vAlign w:val="center"/>
          </w:tcPr>
          <w:p>
            <w:pPr>
              <w:pStyle w:val="110"/>
              <w:numPr>
                <w:ilvl w:val="0"/>
                <w:numId w:val="11"/>
              </w:numPr>
              <w:adjustRightInd w:val="0"/>
              <w:snapToGrid w:val="0"/>
              <w:spacing w:line="300" w:lineRule="auto"/>
              <w:ind w:firstLineChars="0"/>
              <w:jc w:val="left"/>
              <w:rPr>
                <w:rFonts w:eastAsia="宋体" w:cs="宋体"/>
                <w:color w:val="auto"/>
                <w:sz w:val="22"/>
                <w:szCs w:val="22"/>
                <w:highlight w:val="none"/>
              </w:rPr>
            </w:pPr>
            <w:r>
              <w:rPr>
                <w:rFonts w:hint="eastAsia" w:eastAsia="宋体" w:cs="宋体"/>
                <w:color w:val="auto"/>
                <w:sz w:val="22"/>
                <w:szCs w:val="22"/>
                <w:highlight w:val="none"/>
              </w:rPr>
              <w:t>勘察技术负责人具有</w:t>
            </w:r>
            <w:r>
              <w:rPr>
                <w:rFonts w:eastAsia="宋体" w:cs="宋体"/>
                <w:color w:val="auto"/>
                <w:sz w:val="22"/>
                <w:szCs w:val="22"/>
                <w:highlight w:val="none"/>
              </w:rPr>
              <w:t>岩土专业高级工程师</w:t>
            </w:r>
            <w:r>
              <w:rPr>
                <w:rFonts w:hint="eastAsia" w:eastAsia="宋体" w:cs="宋体"/>
                <w:color w:val="auto"/>
                <w:sz w:val="22"/>
                <w:szCs w:val="22"/>
                <w:highlight w:val="none"/>
              </w:rPr>
              <w:t xml:space="preserve">或以上职称得 </w:t>
            </w:r>
            <w:r>
              <w:rPr>
                <w:rFonts w:eastAsia="宋体" w:cs="宋体"/>
                <w:color w:val="auto"/>
                <w:sz w:val="22"/>
                <w:szCs w:val="22"/>
                <w:highlight w:val="none"/>
              </w:rPr>
              <w:t>2</w:t>
            </w:r>
            <w:r>
              <w:rPr>
                <w:rFonts w:hint="eastAsia" w:eastAsia="宋体" w:cs="宋体"/>
                <w:color w:val="auto"/>
                <w:sz w:val="22"/>
                <w:szCs w:val="22"/>
                <w:highlight w:val="none"/>
              </w:rPr>
              <w:t xml:space="preserve"> 分；</w:t>
            </w:r>
            <w:r>
              <w:rPr>
                <w:rFonts w:eastAsia="宋体" w:cs="宋体"/>
                <w:color w:val="auto"/>
                <w:sz w:val="22"/>
                <w:szCs w:val="22"/>
                <w:highlight w:val="none"/>
              </w:rPr>
              <w:t>勘察技术负责人具有岩土专业工程师职称的得 1分</w:t>
            </w:r>
            <w:r>
              <w:rPr>
                <w:rFonts w:hint="eastAsia" w:eastAsia="宋体" w:cs="宋体"/>
                <w:color w:val="auto"/>
                <w:sz w:val="22"/>
                <w:szCs w:val="22"/>
                <w:highlight w:val="none"/>
              </w:rPr>
              <w:t>；</w:t>
            </w:r>
          </w:p>
          <w:p>
            <w:pPr>
              <w:pStyle w:val="110"/>
              <w:adjustRightInd w:val="0"/>
              <w:snapToGrid w:val="0"/>
              <w:spacing w:line="300" w:lineRule="auto"/>
              <w:ind w:left="360" w:firstLine="0" w:firstLineChars="0"/>
              <w:jc w:val="left"/>
              <w:rPr>
                <w:rFonts w:eastAsia="宋体" w:cs="宋体"/>
                <w:color w:val="auto"/>
                <w:sz w:val="22"/>
                <w:szCs w:val="22"/>
                <w:highlight w:val="none"/>
              </w:rPr>
            </w:pPr>
            <w:r>
              <w:rPr>
                <w:rFonts w:hint="eastAsia" w:eastAsia="宋体" w:cs="宋体"/>
                <w:color w:val="auto"/>
                <w:sz w:val="22"/>
                <w:szCs w:val="22"/>
                <w:highlight w:val="none"/>
              </w:rPr>
              <w:t>以上满足条件后同时具有注</w:t>
            </w:r>
            <w:r>
              <w:rPr>
                <w:rFonts w:hint="eastAsia" w:ascii="微软雅黑" w:hAnsi="微软雅黑" w:eastAsia="宋体" w:cs="宋体"/>
                <w:color w:val="auto"/>
                <w:sz w:val="22"/>
                <w:szCs w:val="22"/>
                <w:highlight w:val="none"/>
              </w:rPr>
              <w:t>册</w:t>
            </w:r>
            <w:r>
              <w:rPr>
                <w:rFonts w:hint="eastAsia" w:ascii="Malgun Gothic" w:hAnsi="Malgun Gothic" w:eastAsia="宋体" w:cs="宋体"/>
                <w:color w:val="auto"/>
                <w:sz w:val="22"/>
                <w:szCs w:val="22"/>
                <w:highlight w:val="none"/>
              </w:rPr>
              <w:t>土木工程</w:t>
            </w:r>
            <w:r>
              <w:rPr>
                <w:rFonts w:hint="eastAsia" w:ascii="微软雅黑" w:hAnsi="微软雅黑" w:eastAsia="宋体" w:cs="宋体"/>
                <w:color w:val="auto"/>
                <w:sz w:val="22"/>
                <w:szCs w:val="22"/>
                <w:highlight w:val="none"/>
              </w:rPr>
              <w:t>师</w:t>
            </w:r>
            <w:r>
              <w:rPr>
                <w:rFonts w:hint="eastAsia" w:ascii="Malgun Gothic" w:hAnsi="Malgun Gothic" w:eastAsia="宋体" w:cs="宋体"/>
                <w:color w:val="auto"/>
                <w:sz w:val="22"/>
                <w:szCs w:val="22"/>
                <w:highlight w:val="none"/>
              </w:rPr>
              <w:t>（岩土工程）</w:t>
            </w:r>
            <w:r>
              <w:rPr>
                <w:rFonts w:hint="eastAsia" w:eastAsia="宋体" w:cs="宋体"/>
                <w:color w:val="auto"/>
                <w:sz w:val="22"/>
                <w:szCs w:val="22"/>
                <w:highlight w:val="none"/>
              </w:rPr>
              <w:t>加2分，本小项最高得</w:t>
            </w:r>
            <w:r>
              <w:rPr>
                <w:rFonts w:eastAsia="宋体" w:cs="宋体"/>
                <w:color w:val="auto"/>
                <w:sz w:val="22"/>
                <w:szCs w:val="22"/>
                <w:highlight w:val="none"/>
              </w:rPr>
              <w:t>4</w:t>
            </w:r>
            <w:r>
              <w:rPr>
                <w:rFonts w:hint="eastAsia" w:eastAsia="宋体" w:cs="宋体"/>
                <w:color w:val="auto"/>
                <w:sz w:val="22"/>
                <w:szCs w:val="22"/>
                <w:highlight w:val="none"/>
              </w:rPr>
              <w:t xml:space="preserve"> 分。 </w:t>
            </w:r>
          </w:p>
          <w:p>
            <w:pPr>
              <w:widowControl/>
              <w:adjustRightInd w:val="0"/>
              <w:snapToGrid w:val="0"/>
              <w:spacing w:line="300" w:lineRule="auto"/>
              <w:jc w:val="left"/>
              <w:rPr>
                <w:rFonts w:eastAsia="宋体" w:cs="宋体"/>
                <w:color w:val="auto"/>
                <w:sz w:val="22"/>
                <w:szCs w:val="22"/>
                <w:highlight w:val="none"/>
              </w:rPr>
            </w:pPr>
            <w:r>
              <w:rPr>
                <w:rFonts w:eastAsia="宋体" w:cs="宋体"/>
                <w:color w:val="auto"/>
                <w:sz w:val="22"/>
                <w:szCs w:val="22"/>
                <w:highlight w:val="none"/>
              </w:rPr>
              <w:t>2</w:t>
            </w:r>
            <w:r>
              <w:rPr>
                <w:rFonts w:hint="eastAsia" w:eastAsia="宋体" w:cs="宋体"/>
                <w:color w:val="auto"/>
                <w:sz w:val="22"/>
                <w:szCs w:val="22"/>
                <w:highlight w:val="none"/>
              </w:rPr>
              <w:t>.各专业（给排水、道路、电气、结构、造价专业）负责人（若投标人为联合体，则指联合体牵头单位），同时具有注册执业资格证书和高级工程师（或以上）职称证书的，每满足1个专业得 1 分</w:t>
            </w:r>
            <w:r>
              <w:rPr>
                <w:rFonts w:hint="eastAsia" w:eastAsia="宋体" w:cs="宋体"/>
                <w:color w:val="auto"/>
                <w:kern w:val="0"/>
                <w:sz w:val="22"/>
                <w:szCs w:val="22"/>
                <w:highlight w:val="none"/>
                <w:lang w:bidi="ar"/>
              </w:rPr>
              <w:t>（同一人员具有两个或以上专业资格的，可相应计分）</w:t>
            </w:r>
            <w:r>
              <w:rPr>
                <w:rFonts w:hint="eastAsia" w:eastAsia="宋体" w:cs="宋体"/>
                <w:color w:val="auto"/>
                <w:sz w:val="22"/>
                <w:szCs w:val="22"/>
                <w:highlight w:val="none"/>
              </w:rPr>
              <w:t xml:space="preserve">，本小项最高得 5 分。 </w:t>
            </w:r>
          </w:p>
          <w:p>
            <w:pPr>
              <w:widowControl/>
              <w:adjustRightInd w:val="0"/>
              <w:snapToGrid w:val="0"/>
              <w:spacing w:line="300" w:lineRule="auto"/>
              <w:ind w:firstLine="482"/>
              <w:jc w:val="left"/>
              <w:rPr>
                <w:rFonts w:eastAsia="宋体" w:cs="宋体"/>
                <w:color w:val="auto"/>
                <w:sz w:val="22"/>
                <w:szCs w:val="22"/>
                <w:highlight w:val="none"/>
              </w:rPr>
            </w:pPr>
            <w:r>
              <w:rPr>
                <w:rFonts w:hint="eastAsia" w:eastAsia="宋体" w:cs="宋体"/>
                <w:b/>
                <w:bCs/>
                <w:color w:val="auto"/>
                <w:sz w:val="22"/>
                <w:szCs w:val="22"/>
                <w:highlight w:val="none"/>
              </w:rPr>
              <w:t>备注: 上述所有人员需提供身份证、相应资格或职称证书及开标当月之前六个月内，任意三个月的社保证明等证明材料的复印件或扫描件，以上材料加盖公章，无提供不得分。</w:t>
            </w:r>
          </w:p>
        </w:tc>
      </w:tr>
    </w:tbl>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pStyle w:val="2"/>
        <w:rPr>
          <w:rFonts w:eastAsiaTheme="minorEastAsia"/>
          <w:color w:val="auto"/>
          <w:highlight w:val="none"/>
        </w:rPr>
      </w:pPr>
    </w:p>
    <w:p>
      <w:pPr>
        <w:rPr>
          <w:color w:val="auto"/>
          <w:highlight w:val="none"/>
        </w:rPr>
      </w:pPr>
    </w:p>
    <w:p>
      <w:pPr>
        <w:rPr>
          <w:rFonts w:eastAsiaTheme="minorEastAsia"/>
          <w:color w:val="auto"/>
          <w:highlight w:val="none"/>
        </w:rPr>
      </w:pPr>
    </w:p>
    <w:p>
      <w:pPr>
        <w:pStyle w:val="2"/>
        <w:rPr>
          <w:rFonts w:eastAsiaTheme="minorEastAsia"/>
          <w:color w:val="auto"/>
          <w:highlight w:val="none"/>
        </w:rPr>
      </w:pPr>
    </w:p>
    <w:p>
      <w:pPr>
        <w:rPr>
          <w:rFonts w:eastAsiaTheme="minorEastAsia"/>
          <w:color w:val="auto"/>
          <w:highlight w:val="none"/>
        </w:rPr>
      </w:pPr>
    </w:p>
    <w:p>
      <w:pPr>
        <w:adjustRightInd w:val="0"/>
        <w:snapToGrid w:val="0"/>
        <w:spacing w:line="360" w:lineRule="auto"/>
        <w:outlineLvl w:val="0"/>
        <w:rPr>
          <w:rFonts w:eastAsia="宋体" w:cs="宋体"/>
          <w:b/>
          <w:color w:val="auto"/>
          <w:sz w:val="22"/>
          <w:szCs w:val="22"/>
          <w:highlight w:val="none"/>
        </w:rPr>
      </w:pPr>
      <w:bookmarkStart w:id="172" w:name="_Toc27688"/>
      <w:r>
        <w:rPr>
          <w:rFonts w:hint="eastAsia" w:eastAsia="宋体" w:cs="宋体"/>
          <w:b/>
          <w:color w:val="auto"/>
          <w:sz w:val="28"/>
          <w:szCs w:val="28"/>
          <w:highlight w:val="none"/>
        </w:rPr>
        <w:t>（三）技术部分评分标准（30分）</w:t>
      </w:r>
      <w:bookmarkEnd w:id="172"/>
    </w:p>
    <w:p>
      <w:pPr>
        <w:adjustRightInd w:val="0"/>
        <w:snapToGrid w:val="0"/>
        <w:spacing w:line="360" w:lineRule="auto"/>
        <w:jc w:val="center"/>
        <w:outlineLvl w:val="0"/>
        <w:rPr>
          <w:rFonts w:eastAsia="宋体" w:cs="宋体"/>
          <w:b/>
          <w:color w:val="auto"/>
          <w:sz w:val="24"/>
          <w:highlight w:val="none"/>
        </w:rPr>
      </w:pPr>
      <w:bookmarkStart w:id="173" w:name="_Toc12297"/>
      <w:r>
        <w:rPr>
          <w:rFonts w:hint="eastAsia" w:eastAsia="宋体" w:cs="宋体"/>
          <w:b/>
          <w:color w:val="auto"/>
          <w:sz w:val="24"/>
          <w:highlight w:val="none"/>
        </w:rPr>
        <w:t>技术标详细评审标准表</w:t>
      </w:r>
      <w:bookmarkEnd w:id="173"/>
    </w:p>
    <w:tbl>
      <w:tblPr>
        <w:tblStyle w:val="39"/>
        <w:tblW w:w="945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83"/>
        <w:gridCol w:w="1457"/>
        <w:gridCol w:w="2357"/>
        <w:gridCol w:w="2400"/>
        <w:gridCol w:w="235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70" w:hRule="atLeast"/>
          <w:jc w:val="center"/>
        </w:trPr>
        <w:tc>
          <w:tcPr>
            <w:tcW w:w="883"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
                <w:bCs/>
                <w:color w:val="auto"/>
                <w:szCs w:val="20"/>
                <w:highlight w:val="none"/>
              </w:rPr>
            </w:pPr>
            <w:r>
              <w:rPr>
                <w:rFonts w:hint="eastAsia" w:eastAsia="宋体" w:cs="宋体"/>
                <w:b/>
                <w:bCs/>
                <w:color w:val="auto"/>
                <w:szCs w:val="20"/>
                <w:highlight w:val="none"/>
              </w:rPr>
              <w:t>评审</w:t>
            </w:r>
          </w:p>
          <w:p>
            <w:pPr>
              <w:tabs>
                <w:tab w:val="left" w:pos="720"/>
              </w:tabs>
              <w:snapToGrid w:val="0"/>
              <w:jc w:val="center"/>
              <w:rPr>
                <w:rFonts w:eastAsia="宋体" w:cs="宋体"/>
                <w:b/>
                <w:bCs/>
                <w:color w:val="auto"/>
                <w:szCs w:val="20"/>
                <w:highlight w:val="none"/>
              </w:rPr>
            </w:pPr>
            <w:r>
              <w:rPr>
                <w:rFonts w:hint="eastAsia" w:eastAsia="宋体" w:cs="宋体"/>
                <w:b/>
                <w:bCs/>
                <w:color w:val="auto"/>
                <w:szCs w:val="20"/>
                <w:highlight w:val="none"/>
              </w:rPr>
              <w:t>项目</w:t>
            </w:r>
          </w:p>
        </w:tc>
        <w:tc>
          <w:tcPr>
            <w:tcW w:w="1457" w:type="dxa"/>
            <w:vMerge w:val="restart"/>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
                <w:bCs/>
                <w:color w:val="auto"/>
                <w:szCs w:val="20"/>
                <w:highlight w:val="none"/>
              </w:rPr>
            </w:pPr>
            <w:r>
              <w:rPr>
                <w:rFonts w:hint="eastAsia" w:eastAsia="宋体" w:cs="宋体"/>
                <w:b/>
                <w:bCs/>
                <w:color w:val="auto"/>
                <w:szCs w:val="20"/>
                <w:highlight w:val="none"/>
              </w:rPr>
              <w:t>评审内容</w:t>
            </w:r>
          </w:p>
        </w:tc>
        <w:tc>
          <w:tcPr>
            <w:tcW w:w="7112" w:type="dxa"/>
            <w:gridSpan w:val="3"/>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
                <w:bCs/>
                <w:color w:val="auto"/>
                <w:szCs w:val="20"/>
                <w:highlight w:val="none"/>
              </w:rPr>
            </w:pPr>
            <w:r>
              <w:rPr>
                <w:rFonts w:hint="eastAsia" w:eastAsia="宋体" w:cs="宋体"/>
                <w:b/>
                <w:bCs/>
                <w:color w:val="auto"/>
                <w:szCs w:val="20"/>
                <w:highlight w:val="none"/>
              </w:rPr>
              <w:t>评分范围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05" w:hRule="atLeast"/>
          <w:jc w:val="center"/>
        </w:trPr>
        <w:tc>
          <w:tcPr>
            <w:tcW w:w="883"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Cs/>
                <w:color w:val="auto"/>
                <w:szCs w:val="20"/>
                <w:highlight w:val="none"/>
              </w:rPr>
            </w:pPr>
          </w:p>
        </w:tc>
        <w:tc>
          <w:tcPr>
            <w:tcW w:w="1457" w:type="dxa"/>
            <w:vMerge w:val="continue"/>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Cs/>
                <w:color w:val="auto"/>
                <w:szCs w:val="20"/>
                <w:highlight w:val="none"/>
              </w:rPr>
            </w:pP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Cs/>
                <w:color w:val="auto"/>
                <w:szCs w:val="20"/>
                <w:highlight w:val="none"/>
              </w:rPr>
            </w:pPr>
            <w:r>
              <w:rPr>
                <w:rFonts w:hint="eastAsia" w:eastAsia="宋体" w:cs="宋体"/>
                <w:bCs/>
                <w:color w:val="auto"/>
                <w:szCs w:val="20"/>
                <w:highlight w:val="none"/>
              </w:rPr>
              <w:t>优</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Cs/>
                <w:color w:val="auto"/>
                <w:szCs w:val="20"/>
                <w:highlight w:val="none"/>
              </w:rPr>
            </w:pPr>
            <w:r>
              <w:rPr>
                <w:rFonts w:hint="eastAsia" w:eastAsia="宋体" w:cs="宋体"/>
                <w:bCs/>
                <w:color w:val="auto"/>
                <w:szCs w:val="20"/>
                <w:highlight w:val="none"/>
              </w:rPr>
              <w:t>中</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snapToGrid w:val="0"/>
              <w:jc w:val="center"/>
              <w:rPr>
                <w:rFonts w:eastAsia="宋体" w:cs="宋体"/>
                <w:bCs/>
                <w:color w:val="auto"/>
                <w:szCs w:val="20"/>
                <w:highlight w:val="none"/>
              </w:rPr>
            </w:pPr>
            <w:r>
              <w:rPr>
                <w:rFonts w:hint="eastAsia" w:eastAsia="宋体" w:cs="宋体"/>
                <w:bCs/>
                <w:color w:val="auto"/>
                <w:szCs w:val="20"/>
                <w:highlight w:val="none"/>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380" w:hRule="atLeast"/>
          <w:jc w:val="center"/>
        </w:trPr>
        <w:tc>
          <w:tcPr>
            <w:tcW w:w="883" w:type="dxa"/>
            <w:vMerge w:val="restart"/>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技术</w:t>
            </w:r>
          </w:p>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部分(30分）</w:t>
            </w: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对招标项目的理解及对招标项目重点、难点、特点的把握（5分）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对招标项目所包括的勘察设计工作范围和任务理解全面、准确、具体，对项目勘察工作的重点、难点、特点描述准确、具体，把握创新突出，具有明显优势；得4.5-5.0分。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对招标项目所包括的勘察设计工作范围和任务理解基本到位，对项目勘察设计工作的重点、难点、特点有基本的描述，并有一定的把握创新，基本符合要求；得4.0-4.4分。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对招标项目所包括的勘察设计工作范围和任务理解一般，对项目勘察设计工作的重点、难点、特点有基本描述，但未能把握到位；</w:t>
            </w:r>
          </w:p>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得3.0-3.9分。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32" w:hRule="atLeast"/>
          <w:jc w:val="center"/>
        </w:trPr>
        <w:tc>
          <w:tcPr>
            <w:tcW w:w="883" w:type="dxa"/>
            <w:vMerge w:val="continue"/>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对招标项目的勘察设计思路（5分）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对招标项目的勘察设计思路阐述清晰、详尽。得4.5-5.0分。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对招标项目的勘察设计思路清晰度和详尽程度一般，基本符合要求；得4.0-4.4分。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对招标项目的勘察设计思路有描述，但阐述不清晰，不够详尽的；得3.0-3.9分。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76" w:hRule="atLeast"/>
          <w:jc w:val="center"/>
        </w:trPr>
        <w:tc>
          <w:tcPr>
            <w:tcW w:w="883" w:type="dxa"/>
            <w:vMerge w:val="continue"/>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 xml:space="preserve">勘察设计工作方案评价 </w:t>
            </w:r>
          </w:p>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对招标项目的工程详细勘察阶段的工作方案有详细描述，且方案详尽科学合理；得   分；得4.5-5.0分。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对招标项目的工程详细勘察阶段的工作方案有描述，且方案基本合理；得4.0-4.4分。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对招标项目的工程详细勘察阶段的工作方案有描述，但方案深度不足、并不完善的；得3.0-3.9分。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741" w:hRule="atLeast"/>
          <w:jc w:val="center"/>
        </w:trPr>
        <w:tc>
          <w:tcPr>
            <w:tcW w:w="883" w:type="dxa"/>
            <w:vMerge w:val="continue"/>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rPr>
                <w:rFonts w:eastAsia="宋体" w:cs="宋体"/>
                <w:color w:val="auto"/>
                <w:sz w:val="22"/>
                <w:szCs w:val="22"/>
                <w:highlight w:val="none"/>
              </w:rPr>
            </w:pPr>
            <w:r>
              <w:rPr>
                <w:rFonts w:hint="eastAsia" w:eastAsia="宋体" w:cs="宋体"/>
                <w:color w:val="auto"/>
                <w:sz w:val="22"/>
                <w:szCs w:val="22"/>
                <w:highlight w:val="none"/>
              </w:rPr>
              <w:t>对进度的保证措施(5分)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投标人的工作进度计划科学合理、可靠的，有具体的进度保证措施的；得4.5-5.0分。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投标人的工作进度计划基本合理的，有基本的进度保证措施的，得   分；得4.0-4.4分。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有工作进度计划，但计划不够合理，未提供有效的进度保证措施的；</w:t>
            </w:r>
          </w:p>
          <w:p>
            <w:pPr>
              <w:tabs>
                <w:tab w:val="left" w:pos="720"/>
              </w:tabs>
              <w:adjustRightInd w:val="0"/>
              <w:snapToGrid w:val="0"/>
              <w:spacing w:line="324" w:lineRule="auto"/>
              <w:jc w:val="left"/>
              <w:rPr>
                <w:color w:val="auto"/>
                <w:highlight w:val="none"/>
              </w:rPr>
            </w:pPr>
            <w:r>
              <w:rPr>
                <w:rFonts w:hint="eastAsia" w:eastAsia="宋体" w:cs="宋体"/>
                <w:color w:val="auto"/>
                <w:sz w:val="22"/>
                <w:szCs w:val="22"/>
                <w:highlight w:val="none"/>
              </w:rPr>
              <w:t>得3.0-3.9分。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429" w:hRule="atLeast"/>
          <w:jc w:val="center"/>
        </w:trPr>
        <w:tc>
          <w:tcPr>
            <w:tcW w:w="883" w:type="dxa"/>
            <w:vMerge w:val="continue"/>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对质量的保证措施(5分)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质量保证措施合理、具体、可行；得4.5-5.0分。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质量保证措施亦基本合理、可行，基本符合要求；得4.0-4.4分。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有质量保证措施但措施不够全面、具体、合理的；得3.0-3.9分。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39" w:hRule="atLeast"/>
          <w:jc w:val="center"/>
        </w:trPr>
        <w:tc>
          <w:tcPr>
            <w:tcW w:w="883" w:type="dxa"/>
            <w:vMerge w:val="continue"/>
            <w:tcBorders>
              <w:left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p>
        </w:tc>
        <w:tc>
          <w:tcPr>
            <w:tcW w:w="14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合理化建议</w:t>
            </w:r>
          </w:p>
          <w:p>
            <w:pPr>
              <w:tabs>
                <w:tab w:val="left" w:pos="720"/>
              </w:tabs>
              <w:adjustRightInd w:val="0"/>
              <w:snapToGrid w:val="0"/>
              <w:spacing w:line="324" w:lineRule="auto"/>
              <w:jc w:val="center"/>
              <w:rPr>
                <w:rFonts w:eastAsia="宋体" w:cs="宋体"/>
                <w:color w:val="auto"/>
                <w:sz w:val="22"/>
                <w:szCs w:val="22"/>
                <w:highlight w:val="none"/>
              </w:rPr>
            </w:pPr>
            <w:r>
              <w:rPr>
                <w:rFonts w:hint="eastAsia" w:eastAsia="宋体" w:cs="宋体"/>
                <w:color w:val="auto"/>
                <w:sz w:val="22"/>
                <w:szCs w:val="22"/>
                <w:highlight w:val="none"/>
              </w:rPr>
              <w:t>(5分)</w:t>
            </w:r>
          </w:p>
        </w:tc>
        <w:tc>
          <w:tcPr>
            <w:tcW w:w="2357"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合理化建议准确，贴合项目情况，科学合理可行；得4.5-5.0分。</w:t>
            </w:r>
          </w:p>
        </w:tc>
        <w:tc>
          <w:tcPr>
            <w:tcW w:w="2400"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有合理化建议，基本符合项目情况，基本可行；得4.0-4.4分。</w:t>
            </w:r>
          </w:p>
        </w:tc>
        <w:tc>
          <w:tcPr>
            <w:tcW w:w="2355" w:type="dxa"/>
            <w:tcBorders>
              <w:top w:val="single" w:color="auto" w:sz="4" w:space="0"/>
              <w:left w:val="single" w:color="auto" w:sz="4" w:space="0"/>
              <w:bottom w:val="single" w:color="auto" w:sz="4" w:space="0"/>
              <w:right w:val="single" w:color="auto" w:sz="4" w:space="0"/>
            </w:tcBorders>
            <w:shd w:val="clear" w:color="auto" w:fill="auto"/>
            <w:vAlign w:val="center"/>
          </w:tcPr>
          <w:p>
            <w:pPr>
              <w:tabs>
                <w:tab w:val="left" w:pos="720"/>
              </w:tabs>
              <w:adjustRightInd w:val="0"/>
              <w:snapToGrid w:val="0"/>
              <w:spacing w:line="324" w:lineRule="auto"/>
              <w:jc w:val="left"/>
              <w:rPr>
                <w:rFonts w:eastAsia="宋体" w:cs="宋体"/>
                <w:color w:val="auto"/>
                <w:sz w:val="22"/>
                <w:szCs w:val="22"/>
                <w:highlight w:val="none"/>
              </w:rPr>
            </w:pPr>
            <w:r>
              <w:rPr>
                <w:rFonts w:hint="eastAsia" w:eastAsia="宋体" w:cs="宋体"/>
                <w:color w:val="auto"/>
                <w:sz w:val="22"/>
                <w:szCs w:val="22"/>
                <w:highlight w:val="none"/>
              </w:rPr>
              <w:t>有合理化建议，但偏离本项目，可行性不高的；得3.0-3.9分。</w:t>
            </w:r>
          </w:p>
        </w:tc>
      </w:tr>
    </w:tbl>
    <w:p>
      <w:pPr>
        <w:outlineLvl w:val="0"/>
        <w:rPr>
          <w:rFonts w:eastAsia="宋体" w:cs="宋体"/>
          <w:color w:val="auto"/>
          <w:sz w:val="20"/>
          <w:szCs w:val="18"/>
          <w:highlight w:val="none"/>
        </w:rPr>
      </w:pPr>
      <w:bookmarkStart w:id="174" w:name="_Toc16570"/>
      <w:r>
        <w:rPr>
          <w:rFonts w:hint="eastAsia" w:eastAsia="宋体" w:cs="宋体"/>
          <w:color w:val="auto"/>
          <w:sz w:val="20"/>
          <w:szCs w:val="18"/>
          <w:highlight w:val="none"/>
        </w:rPr>
        <w:t>注：以上评审内容无描述的不得分。</w:t>
      </w:r>
      <w:bookmarkEnd w:id="174"/>
    </w:p>
    <w:p>
      <w:pPr>
        <w:rPr>
          <w:rFonts w:eastAsia="宋体" w:cs="宋体"/>
          <w:color w:val="auto"/>
          <w:sz w:val="20"/>
          <w:szCs w:val="18"/>
          <w:highlight w:val="none"/>
        </w:rPr>
      </w:pPr>
    </w:p>
    <w:p>
      <w:pPr>
        <w:spacing w:line="360" w:lineRule="auto"/>
        <w:rPr>
          <w:rFonts w:eastAsia="宋体" w:cs="宋体"/>
          <w:b/>
          <w:color w:val="auto"/>
          <w:sz w:val="28"/>
          <w:szCs w:val="28"/>
          <w:highlight w:val="none"/>
        </w:rPr>
      </w:pPr>
    </w:p>
    <w:p>
      <w:pPr>
        <w:spacing w:line="360" w:lineRule="auto"/>
        <w:outlineLvl w:val="0"/>
        <w:rPr>
          <w:rFonts w:eastAsia="宋体" w:cs="宋体"/>
          <w:b/>
          <w:color w:val="auto"/>
          <w:sz w:val="28"/>
          <w:szCs w:val="28"/>
          <w:highlight w:val="none"/>
        </w:rPr>
      </w:pPr>
      <w:bookmarkStart w:id="175" w:name="_Toc26260"/>
      <w:r>
        <w:rPr>
          <w:rFonts w:hint="eastAsia" w:eastAsia="宋体" w:cs="宋体"/>
          <w:b/>
          <w:color w:val="auto"/>
          <w:sz w:val="28"/>
          <w:szCs w:val="28"/>
          <w:highlight w:val="none"/>
        </w:rPr>
        <w:t>（四）投标报价评分标准（25分）</w:t>
      </w:r>
      <w:bookmarkEnd w:id="175"/>
    </w:p>
    <w:p>
      <w:pPr>
        <w:spacing w:line="360" w:lineRule="auto"/>
        <w:jc w:val="center"/>
        <w:outlineLvl w:val="1"/>
        <w:rPr>
          <w:rFonts w:eastAsia="宋体" w:cs="宋体"/>
          <w:color w:val="auto"/>
          <w:sz w:val="20"/>
          <w:szCs w:val="18"/>
          <w:highlight w:val="none"/>
        </w:rPr>
      </w:pPr>
      <w:r>
        <w:rPr>
          <w:rFonts w:hint="eastAsia" w:eastAsia="宋体" w:cs="宋体"/>
          <w:b/>
          <w:color w:val="auto"/>
          <w:sz w:val="24"/>
          <w:highlight w:val="none"/>
        </w:rPr>
        <w:t>投标报价评审标准表</w:t>
      </w:r>
    </w:p>
    <w:tbl>
      <w:tblPr>
        <w:tblStyle w:val="40"/>
        <w:tblW w:w="98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01"/>
        <w:gridCol w:w="983"/>
        <w:gridCol w:w="1749"/>
        <w:gridCol w:w="725"/>
        <w:gridCol w:w="59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01" w:type="dxa"/>
            <w:vAlign w:val="center"/>
          </w:tcPr>
          <w:p>
            <w:pPr>
              <w:spacing w:line="300" w:lineRule="exact"/>
              <w:rPr>
                <w:rFonts w:eastAsia="宋体" w:cs="宋体"/>
                <w:b/>
                <w:color w:val="auto"/>
                <w:sz w:val="24"/>
                <w:highlight w:val="none"/>
              </w:rPr>
            </w:pPr>
            <w:r>
              <w:rPr>
                <w:rFonts w:hint="eastAsia" w:eastAsia="宋体" w:cs="宋体"/>
                <w:b/>
                <w:color w:val="auto"/>
                <w:sz w:val="24"/>
                <w:highlight w:val="none"/>
              </w:rPr>
              <w:t>序号</w:t>
            </w:r>
          </w:p>
        </w:tc>
        <w:tc>
          <w:tcPr>
            <w:tcW w:w="983" w:type="dxa"/>
            <w:vAlign w:val="center"/>
          </w:tcPr>
          <w:p>
            <w:pPr>
              <w:spacing w:line="300" w:lineRule="exact"/>
              <w:rPr>
                <w:rFonts w:eastAsia="宋体" w:cs="宋体"/>
                <w:b/>
                <w:color w:val="auto"/>
                <w:sz w:val="24"/>
                <w:highlight w:val="none"/>
              </w:rPr>
            </w:pPr>
            <w:r>
              <w:rPr>
                <w:rFonts w:hint="eastAsia" w:eastAsia="宋体" w:cs="宋体"/>
                <w:b/>
                <w:color w:val="auto"/>
                <w:sz w:val="24"/>
                <w:highlight w:val="none"/>
              </w:rPr>
              <w:t>评审项目</w:t>
            </w:r>
          </w:p>
        </w:tc>
        <w:tc>
          <w:tcPr>
            <w:tcW w:w="1749" w:type="dxa"/>
            <w:vAlign w:val="center"/>
          </w:tcPr>
          <w:p>
            <w:pPr>
              <w:spacing w:line="300" w:lineRule="exact"/>
              <w:rPr>
                <w:rFonts w:eastAsia="宋体" w:cs="宋体"/>
                <w:b/>
                <w:color w:val="auto"/>
                <w:sz w:val="24"/>
                <w:highlight w:val="none"/>
              </w:rPr>
            </w:pPr>
            <w:r>
              <w:rPr>
                <w:rFonts w:hint="eastAsia" w:eastAsia="宋体" w:cs="宋体"/>
                <w:b/>
                <w:color w:val="auto"/>
                <w:sz w:val="24"/>
                <w:highlight w:val="none"/>
              </w:rPr>
              <w:t>评议内容</w:t>
            </w:r>
          </w:p>
        </w:tc>
        <w:tc>
          <w:tcPr>
            <w:tcW w:w="725" w:type="dxa"/>
            <w:vAlign w:val="center"/>
          </w:tcPr>
          <w:p>
            <w:pPr>
              <w:spacing w:line="300" w:lineRule="exact"/>
              <w:rPr>
                <w:rFonts w:eastAsia="宋体" w:cs="宋体"/>
                <w:b/>
                <w:color w:val="auto"/>
                <w:sz w:val="24"/>
                <w:highlight w:val="none"/>
              </w:rPr>
            </w:pPr>
            <w:r>
              <w:rPr>
                <w:rFonts w:hint="eastAsia" w:eastAsia="宋体" w:cs="宋体"/>
                <w:b/>
                <w:color w:val="auto"/>
                <w:sz w:val="24"/>
                <w:highlight w:val="none"/>
              </w:rPr>
              <w:t>分值</w:t>
            </w:r>
          </w:p>
        </w:tc>
        <w:tc>
          <w:tcPr>
            <w:tcW w:w="5900" w:type="dxa"/>
            <w:vAlign w:val="center"/>
          </w:tcPr>
          <w:p>
            <w:pPr>
              <w:spacing w:line="300" w:lineRule="exact"/>
              <w:rPr>
                <w:rFonts w:eastAsia="宋体" w:cs="宋体"/>
                <w:b/>
                <w:color w:val="auto"/>
                <w:sz w:val="24"/>
                <w:highlight w:val="none"/>
              </w:rPr>
            </w:pPr>
            <w:r>
              <w:rPr>
                <w:rFonts w:hint="eastAsia" w:eastAsia="宋体" w:cs="宋体"/>
                <w:b/>
                <w:color w:val="auto"/>
                <w:sz w:val="24"/>
                <w:highlight w:val="none"/>
              </w:rPr>
              <w:t>评分范围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80" w:hRule="atLeast"/>
          <w:jc w:val="center"/>
        </w:trPr>
        <w:tc>
          <w:tcPr>
            <w:tcW w:w="501" w:type="dxa"/>
            <w:vMerge w:val="restart"/>
            <w:vAlign w:val="center"/>
          </w:tcPr>
          <w:p>
            <w:pPr>
              <w:rPr>
                <w:rFonts w:eastAsia="宋体" w:cs="宋体"/>
                <w:bCs/>
                <w:color w:val="auto"/>
                <w:sz w:val="24"/>
                <w:highlight w:val="none"/>
              </w:rPr>
            </w:pPr>
            <w:r>
              <w:rPr>
                <w:rFonts w:hint="eastAsia" w:eastAsia="宋体" w:cs="宋体"/>
                <w:bCs/>
                <w:color w:val="auto"/>
                <w:sz w:val="24"/>
                <w:highlight w:val="none"/>
              </w:rPr>
              <w:t>1</w:t>
            </w:r>
          </w:p>
        </w:tc>
        <w:tc>
          <w:tcPr>
            <w:tcW w:w="983" w:type="dxa"/>
            <w:vMerge w:val="restart"/>
            <w:vAlign w:val="center"/>
          </w:tcPr>
          <w:p>
            <w:pPr>
              <w:rPr>
                <w:rFonts w:eastAsia="宋体" w:cs="宋体"/>
                <w:bCs/>
                <w:color w:val="auto"/>
                <w:sz w:val="24"/>
                <w:highlight w:val="none"/>
              </w:rPr>
            </w:pPr>
            <w:r>
              <w:rPr>
                <w:rFonts w:hint="eastAsia" w:eastAsia="宋体" w:cs="宋体"/>
                <w:bCs/>
                <w:color w:val="auto"/>
                <w:sz w:val="24"/>
                <w:highlight w:val="none"/>
              </w:rPr>
              <w:t>投标报价（25分）</w:t>
            </w:r>
          </w:p>
        </w:tc>
        <w:tc>
          <w:tcPr>
            <w:tcW w:w="1749" w:type="dxa"/>
            <w:vAlign w:val="center"/>
          </w:tcPr>
          <w:p>
            <w:pPr>
              <w:spacing w:line="280" w:lineRule="exact"/>
              <w:rPr>
                <w:rFonts w:eastAsia="宋体" w:cs="宋体"/>
                <w:bCs/>
                <w:color w:val="auto"/>
                <w:sz w:val="24"/>
                <w:highlight w:val="none"/>
              </w:rPr>
            </w:pPr>
            <w:r>
              <w:rPr>
                <w:rFonts w:hint="eastAsia" w:eastAsia="宋体" w:cs="宋体"/>
                <w:bCs/>
                <w:color w:val="auto"/>
                <w:sz w:val="24"/>
                <w:highlight w:val="none"/>
              </w:rPr>
              <w:t>评标基准价的计算</w:t>
            </w:r>
          </w:p>
        </w:tc>
        <w:tc>
          <w:tcPr>
            <w:tcW w:w="725" w:type="dxa"/>
            <w:vMerge w:val="restart"/>
            <w:vAlign w:val="center"/>
          </w:tcPr>
          <w:p>
            <w:pPr>
              <w:jc w:val="center"/>
              <w:rPr>
                <w:rFonts w:eastAsia="宋体" w:cs="宋体"/>
                <w:bCs/>
                <w:color w:val="auto"/>
                <w:sz w:val="24"/>
                <w:highlight w:val="none"/>
              </w:rPr>
            </w:pPr>
            <w:r>
              <w:rPr>
                <w:rFonts w:hint="eastAsia" w:eastAsia="宋体" w:cs="宋体"/>
                <w:bCs/>
                <w:color w:val="auto"/>
                <w:sz w:val="24"/>
                <w:highlight w:val="none"/>
              </w:rPr>
              <w:t>25</w:t>
            </w:r>
          </w:p>
        </w:tc>
        <w:tc>
          <w:tcPr>
            <w:tcW w:w="5900" w:type="dxa"/>
            <w:vAlign w:val="center"/>
          </w:tcPr>
          <w:p>
            <w:pPr>
              <w:spacing w:line="280" w:lineRule="exact"/>
              <w:rPr>
                <w:rFonts w:eastAsia="宋体" w:cs="宋体"/>
                <w:bCs/>
                <w:color w:val="auto"/>
                <w:sz w:val="24"/>
                <w:highlight w:val="none"/>
              </w:rPr>
            </w:pPr>
            <w:r>
              <w:rPr>
                <w:rFonts w:hint="eastAsia" w:eastAsia="宋体" w:cs="宋体"/>
                <w:color w:val="auto"/>
                <w:sz w:val="24"/>
                <w:highlight w:val="none"/>
              </w:rPr>
              <w:t>投标单位若超出5家（含5家），则去掉一个最高价，一个最低价，剩余投标单位投标报价平均值作为评标基准价；若投标单位5家以下，则直接取投标单位投标报价平均值作为评标基准价。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5" w:hRule="atLeast"/>
          <w:jc w:val="center"/>
        </w:trPr>
        <w:tc>
          <w:tcPr>
            <w:tcW w:w="501" w:type="dxa"/>
            <w:vMerge w:val="continue"/>
            <w:vAlign w:val="center"/>
          </w:tcPr>
          <w:p>
            <w:pPr>
              <w:rPr>
                <w:rFonts w:eastAsia="宋体" w:cs="宋体"/>
                <w:bCs/>
                <w:color w:val="auto"/>
                <w:sz w:val="24"/>
                <w:highlight w:val="none"/>
              </w:rPr>
            </w:pPr>
          </w:p>
        </w:tc>
        <w:tc>
          <w:tcPr>
            <w:tcW w:w="983" w:type="dxa"/>
            <w:vMerge w:val="continue"/>
            <w:vAlign w:val="center"/>
          </w:tcPr>
          <w:p>
            <w:pPr>
              <w:rPr>
                <w:rFonts w:eastAsia="宋体" w:cs="宋体"/>
                <w:bCs/>
                <w:color w:val="auto"/>
                <w:sz w:val="24"/>
                <w:highlight w:val="none"/>
              </w:rPr>
            </w:pPr>
          </w:p>
        </w:tc>
        <w:tc>
          <w:tcPr>
            <w:tcW w:w="1749" w:type="dxa"/>
            <w:vAlign w:val="center"/>
          </w:tcPr>
          <w:p>
            <w:pPr>
              <w:spacing w:line="280" w:lineRule="exact"/>
              <w:rPr>
                <w:rFonts w:eastAsia="宋体" w:cs="宋体"/>
                <w:bCs/>
                <w:color w:val="auto"/>
                <w:sz w:val="24"/>
                <w:highlight w:val="none"/>
              </w:rPr>
            </w:pPr>
            <w:r>
              <w:rPr>
                <w:rFonts w:hint="eastAsia" w:eastAsia="宋体" w:cs="宋体"/>
                <w:bCs/>
                <w:color w:val="auto"/>
                <w:sz w:val="24"/>
                <w:highlight w:val="none"/>
              </w:rPr>
              <w:t>投标报价的计算公式</w:t>
            </w:r>
          </w:p>
        </w:tc>
        <w:tc>
          <w:tcPr>
            <w:tcW w:w="725" w:type="dxa"/>
            <w:vMerge w:val="continue"/>
            <w:vAlign w:val="center"/>
          </w:tcPr>
          <w:p>
            <w:pPr>
              <w:rPr>
                <w:rFonts w:eastAsia="宋体" w:cs="宋体"/>
                <w:bCs/>
                <w:color w:val="auto"/>
                <w:sz w:val="24"/>
                <w:highlight w:val="none"/>
              </w:rPr>
            </w:pPr>
          </w:p>
        </w:tc>
        <w:tc>
          <w:tcPr>
            <w:tcW w:w="5900" w:type="dxa"/>
            <w:vAlign w:val="center"/>
          </w:tcPr>
          <w:p>
            <w:pPr>
              <w:pStyle w:val="110"/>
              <w:numPr>
                <w:ilvl w:val="0"/>
                <w:numId w:val="12"/>
              </w:numPr>
              <w:spacing w:line="280" w:lineRule="exact"/>
              <w:ind w:firstLineChars="0"/>
              <w:rPr>
                <w:rFonts w:eastAsia="宋体" w:cs="宋体"/>
                <w:color w:val="auto"/>
                <w:sz w:val="24"/>
                <w:highlight w:val="none"/>
              </w:rPr>
            </w:pPr>
            <w:r>
              <w:rPr>
                <w:rFonts w:hint="eastAsia" w:eastAsia="宋体" w:cs="宋体"/>
                <w:color w:val="auto"/>
                <w:sz w:val="24"/>
                <w:highlight w:val="none"/>
              </w:rPr>
              <w:t xml:space="preserve">当投标人的投标报价高于评标基准价时： </w:t>
            </w:r>
          </w:p>
          <w:p>
            <w:pPr>
              <w:spacing w:line="280" w:lineRule="exact"/>
              <w:rPr>
                <w:rFonts w:eastAsia="宋体" w:cs="宋体"/>
                <w:color w:val="auto"/>
                <w:sz w:val="24"/>
                <w:highlight w:val="none"/>
              </w:rPr>
            </w:pPr>
            <w:r>
              <w:rPr>
                <w:rFonts w:hint="eastAsia" w:eastAsia="宋体" w:cs="宋体"/>
                <w:color w:val="auto"/>
                <w:sz w:val="24"/>
                <w:highlight w:val="none"/>
              </w:rPr>
              <w:t>投标报价得分=[25－0.2×100×（投标报价－评标基准价）/ 评标基准价]；</w:t>
            </w:r>
          </w:p>
          <w:p>
            <w:pPr>
              <w:pStyle w:val="110"/>
              <w:numPr>
                <w:ilvl w:val="0"/>
                <w:numId w:val="12"/>
              </w:numPr>
              <w:spacing w:line="280" w:lineRule="exact"/>
              <w:ind w:firstLineChars="0"/>
              <w:rPr>
                <w:rFonts w:eastAsia="宋体" w:cs="宋体"/>
                <w:color w:val="auto"/>
                <w:sz w:val="24"/>
                <w:highlight w:val="none"/>
              </w:rPr>
            </w:pPr>
            <w:r>
              <w:rPr>
                <w:rFonts w:hint="eastAsia" w:eastAsia="宋体" w:cs="宋体"/>
                <w:color w:val="auto"/>
                <w:sz w:val="24"/>
                <w:highlight w:val="none"/>
              </w:rPr>
              <w:t>当投标人的投标报价低于评标基准价时；</w:t>
            </w:r>
          </w:p>
          <w:p>
            <w:pPr>
              <w:spacing w:line="280" w:lineRule="exact"/>
              <w:rPr>
                <w:rFonts w:eastAsia="宋体" w:cs="宋体"/>
                <w:color w:val="auto"/>
                <w:sz w:val="24"/>
                <w:highlight w:val="none"/>
              </w:rPr>
            </w:pPr>
            <w:r>
              <w:rPr>
                <w:rFonts w:hint="eastAsia" w:eastAsia="宋体" w:cs="宋体"/>
                <w:color w:val="auto"/>
                <w:sz w:val="24"/>
                <w:highlight w:val="none"/>
              </w:rPr>
              <w:t>投标报价得分=[25－0.1×100×（评标基准价－投标报价）/ 评标基准价]</w:t>
            </w:r>
          </w:p>
          <w:p>
            <w:pPr>
              <w:snapToGrid w:val="0"/>
              <w:spacing w:line="280" w:lineRule="exact"/>
              <w:rPr>
                <w:rFonts w:eastAsia="宋体" w:cs="宋体"/>
                <w:color w:val="auto"/>
                <w:sz w:val="24"/>
                <w:highlight w:val="none"/>
              </w:rPr>
            </w:pPr>
            <w:r>
              <w:rPr>
                <w:rFonts w:hint="eastAsia" w:eastAsia="宋体" w:cs="宋体"/>
                <w:color w:val="auto"/>
                <w:sz w:val="24"/>
                <w:highlight w:val="none"/>
              </w:rPr>
              <w:t>（保留小数点后二位，第三位小数点四舍五入计算）。</w:t>
            </w:r>
          </w:p>
          <w:p>
            <w:pPr>
              <w:snapToGrid w:val="0"/>
              <w:spacing w:line="280" w:lineRule="exact"/>
              <w:rPr>
                <w:rFonts w:eastAsia="宋体" w:cs="宋体"/>
                <w:bCs/>
                <w:color w:val="auto"/>
                <w:sz w:val="24"/>
                <w:highlight w:val="none"/>
              </w:rPr>
            </w:pPr>
          </w:p>
        </w:tc>
      </w:tr>
    </w:tbl>
    <w:p>
      <w:pPr>
        <w:jc w:val="center"/>
        <w:rPr>
          <w:rFonts w:eastAsia="宋体" w:cs="宋体"/>
          <w:b/>
          <w:color w:val="auto"/>
          <w:sz w:val="24"/>
          <w:highlight w:val="none"/>
        </w:rPr>
      </w:pPr>
    </w:p>
    <w:p>
      <w:pPr>
        <w:pStyle w:val="6"/>
        <w:numPr>
          <w:ilvl w:val="0"/>
          <w:numId w:val="0"/>
        </w:numPr>
        <w:adjustRightInd w:val="0"/>
        <w:snapToGrid w:val="0"/>
        <w:spacing w:before="0" w:after="0" w:line="360" w:lineRule="auto"/>
        <w:rPr>
          <w:rFonts w:ascii="宋体" w:hAnsi="宋体" w:eastAsia="宋体" w:cs="宋体"/>
          <w:i w:val="0"/>
          <w:color w:val="auto"/>
          <w:highlight w:val="none"/>
        </w:rPr>
      </w:pPr>
      <w:bookmarkStart w:id="176" w:name="_Toc16885"/>
      <w:r>
        <w:rPr>
          <w:rFonts w:hint="eastAsia" w:ascii="宋体" w:hAnsi="宋体" w:eastAsia="宋体" w:cs="宋体"/>
          <w:i w:val="0"/>
          <w:color w:val="auto"/>
          <w:highlight w:val="none"/>
        </w:rPr>
        <w:t>4.定标</w:t>
      </w:r>
      <w:bookmarkEnd w:id="176"/>
    </w:p>
    <w:p>
      <w:pPr>
        <w:adjustRightInd w:val="0"/>
        <w:snapToGrid w:val="0"/>
        <w:spacing w:line="360" w:lineRule="auto"/>
        <w:ind w:firstLine="480" w:firstLineChars="200"/>
        <w:rPr>
          <w:rFonts w:eastAsia="宋体" w:cs="宋体"/>
          <w:color w:val="auto"/>
          <w:sz w:val="24"/>
          <w:highlight w:val="none"/>
        </w:rPr>
      </w:pPr>
      <w:r>
        <w:rPr>
          <w:rFonts w:hint="eastAsia" w:eastAsia="宋体" w:cs="宋体"/>
          <w:color w:val="auto"/>
          <w:kern w:val="0"/>
          <w:sz w:val="24"/>
          <w:highlight w:val="none"/>
        </w:rPr>
        <w:t>（1）</w:t>
      </w:r>
      <w:r>
        <w:rPr>
          <w:rFonts w:hint="eastAsia" w:eastAsia="宋体" w:cs="宋体"/>
          <w:color w:val="auto"/>
          <w:sz w:val="24"/>
          <w:highlight w:val="none"/>
        </w:rPr>
        <w:t>评标委员会按</w:t>
      </w:r>
      <w:r>
        <w:rPr>
          <w:rFonts w:hint="eastAsia" w:eastAsia="宋体" w:cs="宋体"/>
          <w:color w:val="auto"/>
          <w:spacing w:val="4"/>
          <w:sz w:val="24"/>
          <w:highlight w:val="none"/>
        </w:rPr>
        <w:t>综合评分由高到低排序前3名作为第一、第二、第三中标候选人，综合评分相等时，则投标报价得分高的排前；若投标报价得分相同，则商务部分得分高的排前；若投标报价得分和商务部分得分均相同，则对具有相同情况的投标人，</w:t>
      </w:r>
      <w:r>
        <w:rPr>
          <w:rFonts w:hint="eastAsia" w:eastAsia="宋体" w:cs="宋体"/>
          <w:color w:val="auto"/>
          <w:sz w:val="24"/>
          <w:highlight w:val="none"/>
        </w:rPr>
        <w:t>由评标委员会摇珠决定。</w:t>
      </w:r>
    </w:p>
    <w:p>
      <w:pPr>
        <w:adjustRightInd w:val="0"/>
        <w:snapToGrid w:val="0"/>
        <w:spacing w:line="360" w:lineRule="auto"/>
        <w:ind w:firstLine="480" w:firstLineChars="200"/>
        <w:rPr>
          <w:rFonts w:eastAsia="宋体" w:cs="宋体"/>
          <w:color w:val="auto"/>
          <w:spacing w:val="4"/>
          <w:sz w:val="24"/>
          <w:highlight w:val="none"/>
        </w:rPr>
      </w:pPr>
      <w:r>
        <w:rPr>
          <w:rFonts w:hint="eastAsia" w:eastAsia="宋体" w:cs="宋体"/>
          <w:color w:val="auto"/>
          <w:kern w:val="0"/>
          <w:sz w:val="24"/>
          <w:highlight w:val="none"/>
        </w:rPr>
        <w:t>（3）</w:t>
      </w:r>
      <w:r>
        <w:rPr>
          <w:rFonts w:hint="eastAsia" w:eastAsia="宋体" w:cs="宋体"/>
          <w:color w:val="auto"/>
          <w:spacing w:val="4"/>
          <w:sz w:val="24"/>
          <w:highlight w:val="none"/>
        </w:rPr>
        <w:t>当确定中标的中标候选人放弃中标或者因不可抗力提出不能履行合同的，视为放弃中标，招标人可以依序确定其他中标候选人为中标人。</w:t>
      </w:r>
    </w:p>
    <w:p>
      <w:pPr>
        <w:adjustRightInd w:val="0"/>
        <w:snapToGrid w:val="0"/>
        <w:spacing w:line="360" w:lineRule="auto"/>
        <w:ind w:firstLine="480" w:firstLineChars="200"/>
        <w:rPr>
          <w:rFonts w:eastAsia="宋体" w:cs="宋体"/>
          <w:color w:val="auto"/>
          <w:spacing w:val="4"/>
          <w:sz w:val="24"/>
          <w:highlight w:val="none"/>
        </w:rPr>
      </w:pPr>
      <w:r>
        <w:rPr>
          <w:rFonts w:hint="eastAsia" w:eastAsia="宋体" w:cs="宋体"/>
          <w:color w:val="auto"/>
          <w:kern w:val="0"/>
          <w:sz w:val="24"/>
          <w:highlight w:val="none"/>
        </w:rPr>
        <w:t>（4）</w:t>
      </w:r>
      <w:r>
        <w:rPr>
          <w:rFonts w:hint="eastAsia" w:eastAsia="宋体" w:cs="宋体"/>
          <w:color w:val="auto"/>
          <w:spacing w:val="4"/>
          <w:sz w:val="24"/>
          <w:highlight w:val="none"/>
        </w:rPr>
        <w:t>评标委员会经评审，认为所有投标均不符合招标文件要求的，可以否决所有投标；所有投标被否决后，招标人应当依法重新招标。</w:t>
      </w:r>
    </w:p>
    <w:p>
      <w:pPr>
        <w:pStyle w:val="37"/>
        <w:ind w:firstLine="210"/>
      </w:pPr>
    </w:p>
    <w:sectPr>
      <w:headerReference r:id="rId9" w:type="default"/>
      <w:footerReference r:id="rId10" w:type="default"/>
      <w:footnotePr>
        <w:numRestart w:val="eachPage"/>
      </w:footnotePr>
      <w:pgSz w:w="11906" w:h="16838"/>
      <w:pgMar w:top="1361" w:right="1474" w:bottom="1361" w:left="1474" w:header="851" w:footer="992" w:gutter="0"/>
      <w:cols w:space="720"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Malgun Gothic">
    <w:panose1 w:val="020B0503020000020004"/>
    <w:charset w:val="81"/>
    <w:family w:val="swiss"/>
    <w:pitch w:val="default"/>
    <w:sig w:usb0="9000002F" w:usb1="29D77CFB" w:usb2="00000012" w:usb3="00000000" w:csb0="00080001" w:csb1="00000000"/>
  </w:font>
  <w:font w:name="华文宋体">
    <w:altName w:val="宋体"/>
    <w:panose1 w:val="02010600040101010101"/>
    <w:charset w:val="86"/>
    <w:family w:val="auto"/>
    <w:pitch w:val="default"/>
    <w:sig w:usb0="00000000" w:usb1="00000000" w:usb2="00000010" w:usb3="00000000" w:csb0="0004009F" w:csb1="00000000"/>
  </w:font>
  <w:font w:name="仿宋_GB2312">
    <w:altName w:val="仿宋"/>
    <w:panose1 w:val="00000000000000000000"/>
    <w:charset w:val="86"/>
    <w:family w:val="modern"/>
    <w:pitch w:val="default"/>
    <w:sig w:usb0="00000000" w:usb1="00000000" w:usb2="00000000" w:usb3="00000000" w:csb0="00040000" w:csb1="00000000"/>
  </w:font>
  <w:font w:name="Cambria">
    <w:panose1 w:val="02040503050406030204"/>
    <w:charset w:val="00"/>
    <w:family w:val="roman"/>
    <w:pitch w:val="default"/>
    <w:sig w:usb0="E00006FF" w:usb1="420024FF" w:usb2="02000000" w:usb3="00000000" w:csb0="2000019F" w:csb1="00000000"/>
  </w:font>
  <w:font w:name="monospace">
    <w:altName w:val="Segoe Print"/>
    <w:panose1 w:val="00000000000000000000"/>
    <w:charset w:val="00"/>
    <w:family w:val="auto"/>
    <w:pitch w:val="default"/>
    <w:sig w:usb0="00000000" w:usb1="00000000" w:usb2="00000000" w:usb3="00000000" w:csb0="00000000" w:csb1="00000000"/>
  </w:font>
  <w:font w:name="新宋体">
    <w:panose1 w:val="02010609030101010101"/>
    <w:charset w:val="86"/>
    <w:family w:val="modern"/>
    <w:pitch w:val="default"/>
    <w:sig w:usb0="00000283" w:usb1="288F0000" w:usb2="00000006" w:usb3="00000000" w:csb0="00040001" w:csb1="00000000"/>
  </w:font>
  <w:font w:name="ˎ̥">
    <w:altName w:val="Times New Roman"/>
    <w:panose1 w:val="00000000000000000000"/>
    <w:charset w:val="00"/>
    <w:family w:val="roman"/>
    <w:pitch w:val="default"/>
    <w:sig w:usb0="00000000" w:usb1="00000000" w:usb2="00000000" w:usb3="00000000" w:csb0="00040001"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kinsoku w:val="0"/>
      <w:overflowPunct w:val="0"/>
      <w:spacing w:line="14" w:lineRule="auto"/>
      <w:rPr>
        <w:sz w:val="2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kinsoku w:val="0"/>
      <w:overflowPunct w:val="0"/>
      <w:spacing w:line="14" w:lineRule="auto"/>
      <w:rPr>
        <w:sz w:val="20"/>
      </w:rPr>
    </w:pPr>
    <w:r>
      <w:rPr>
        <w:sz w:val="20"/>
      </w:rPr>
      <mc:AlternateContent>
        <mc:Choice Requires="wps">
          <w:drawing>
            <wp:anchor distT="0" distB="0" distL="114300" distR="114300" simplePos="0" relativeHeight="251662336" behindDoc="0" locked="0" layoutInCell="1" allowOverlap="1">
              <wp:simplePos x="0" y="0"/>
              <wp:positionH relativeFrom="margin">
                <wp:posOffset>2813685</wp:posOffset>
              </wp:positionH>
              <wp:positionV relativeFrom="paragraph">
                <wp:posOffset>-209550</wp:posOffset>
              </wp:positionV>
              <wp:extent cx="1828800" cy="182880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6"/>
                            <w:rPr>
                              <w:rFonts w:eastAsia="宋体"/>
                              <w:sz w:val="20"/>
                              <w:szCs w:val="21"/>
                            </w:rPr>
                          </w:pPr>
                          <w:r>
                            <w:rPr>
                              <w:rFonts w:hint="eastAsia" w:eastAsia="宋体"/>
                              <w:sz w:val="20"/>
                              <w:szCs w:val="21"/>
                            </w:rPr>
                            <w:fldChar w:fldCharType="begin"/>
                          </w:r>
                          <w:r>
                            <w:rPr>
                              <w:rFonts w:hint="eastAsia" w:eastAsia="宋体"/>
                              <w:sz w:val="20"/>
                              <w:szCs w:val="21"/>
                            </w:rPr>
                            <w:instrText xml:space="preserve"> PAGE  \* MERGEFORMAT </w:instrText>
                          </w:r>
                          <w:r>
                            <w:rPr>
                              <w:rFonts w:hint="eastAsia" w:eastAsia="宋体"/>
                              <w:sz w:val="20"/>
                              <w:szCs w:val="21"/>
                            </w:rPr>
                            <w:fldChar w:fldCharType="separate"/>
                          </w:r>
                          <w:r>
                            <w:rPr>
                              <w:rFonts w:eastAsia="宋体"/>
                              <w:sz w:val="20"/>
                              <w:szCs w:val="21"/>
                            </w:rPr>
                            <w:t>5</w:t>
                          </w:r>
                          <w:r>
                            <w:rPr>
                              <w:rFonts w:hint="eastAsia" w:eastAsia="宋体"/>
                              <w:sz w:val="20"/>
                              <w:szCs w:val="21"/>
                            </w:rPr>
                            <w:fldChar w:fldCharType="end"/>
                          </w:r>
                        </w:p>
                      </w:txbxContent>
                    </wps:txbx>
                    <wps:bodyPr vert="horz" wrap="none" lIns="0" tIns="0" rIns="0" bIns="0" anchor="t">
                      <a:spAutoFit/>
                    </wps:bodyPr>
                  </wps:wsp>
                </a:graphicData>
              </a:graphic>
            </wp:anchor>
          </w:drawing>
        </mc:Choice>
        <mc:Fallback>
          <w:pict>
            <v:shape id="_x0000_s1026" o:spid="_x0000_s1026" o:spt="202" type="#_x0000_t202" style="position:absolute;left:0pt;margin-left:221.55pt;margin-top:-16.5pt;height:144pt;width:144pt;mso-position-horizontal-relative:margin;mso-wrap-style:none;z-index:251662336;mso-width-relative:page;mso-height-relative:page;" filled="f" stroked="f" coordsize="21600,21600" o:gfxdata="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AAAAABkcnMvUEsBAhQAFAAAAAgAh07iQEr242nYAAAACwEAAA8AAAAAAAAAAQAg&#10;AAAAIgAAAGRycy9kb3ducmV2LnhtbFBLAQIUABQAAAAIAIdO4kDxXif61QEAALIDAAAOAAAAAAAA&#10;AAEAIAAAACcBAABkcnMvZTJvRG9jLnhtbFBLBQYAAAAABgAGAFkBAABuBQAAAAA=&#10;">
              <v:fill on="f" focussize="0,0"/>
              <v:stroke on="f"/>
              <v:imagedata o:title=""/>
              <o:lock v:ext="edit" aspectratio="f"/>
              <v:textbox inset="0mm,0mm,0mm,0mm" style="mso-fit-shape-to-text:t;">
                <w:txbxContent>
                  <w:p>
                    <w:pPr>
                      <w:pStyle w:val="26"/>
                      <w:rPr>
                        <w:rFonts w:eastAsia="宋体"/>
                        <w:sz w:val="20"/>
                        <w:szCs w:val="21"/>
                      </w:rPr>
                    </w:pPr>
                    <w:r>
                      <w:rPr>
                        <w:rFonts w:hint="eastAsia" w:eastAsia="宋体"/>
                        <w:sz w:val="20"/>
                        <w:szCs w:val="21"/>
                      </w:rPr>
                      <w:fldChar w:fldCharType="begin"/>
                    </w:r>
                    <w:r>
                      <w:rPr>
                        <w:rFonts w:hint="eastAsia" w:eastAsia="宋体"/>
                        <w:sz w:val="20"/>
                        <w:szCs w:val="21"/>
                      </w:rPr>
                      <w:instrText xml:space="preserve"> PAGE  \* MERGEFORMAT </w:instrText>
                    </w:r>
                    <w:r>
                      <w:rPr>
                        <w:rFonts w:hint="eastAsia" w:eastAsia="宋体"/>
                        <w:sz w:val="20"/>
                        <w:szCs w:val="21"/>
                      </w:rPr>
                      <w:fldChar w:fldCharType="separate"/>
                    </w:r>
                    <w:r>
                      <w:rPr>
                        <w:rFonts w:eastAsia="宋体"/>
                        <w:sz w:val="20"/>
                        <w:szCs w:val="21"/>
                      </w:rPr>
                      <w:t>5</w:t>
                    </w:r>
                    <w:r>
                      <w:rPr>
                        <w:rFonts w:hint="eastAsia" w:eastAsia="宋体"/>
                        <w:sz w:val="20"/>
                        <w:szCs w:val="21"/>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ind w:right="360"/>
      <w:rPr>
        <w:b/>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pPr>
                            <w:pStyle w:val="26"/>
                            <w:rPr>
                              <w:rFonts w:eastAsia="宋体"/>
                            </w:rPr>
                          </w:pPr>
                          <w:r>
                            <w:rPr>
                              <w:rFonts w:hint="eastAsia" w:eastAsia="宋体"/>
                            </w:rPr>
                            <w:fldChar w:fldCharType="begin"/>
                          </w:r>
                          <w:r>
                            <w:rPr>
                              <w:rFonts w:hint="eastAsia" w:eastAsia="宋体"/>
                            </w:rPr>
                            <w:instrText xml:space="preserve"> PAGE  \* MERGEFORMAT </w:instrText>
                          </w:r>
                          <w:r>
                            <w:rPr>
                              <w:rFonts w:hint="eastAsia" w:eastAsia="宋体"/>
                            </w:rPr>
                            <w:fldChar w:fldCharType="separate"/>
                          </w:r>
                          <w:r>
                            <w:rPr>
                              <w:rFonts w:eastAsia="宋体"/>
                            </w:rPr>
                            <w:t>35</w:t>
                          </w:r>
                          <w:r>
                            <w:rPr>
                              <w:rFonts w:hint="eastAsia" w:eastAsia="宋体"/>
                            </w:rPr>
                            <w:fldChar w:fldCharType="end"/>
                          </w:r>
                        </w:p>
                      </w:txbxContent>
                    </wps:txbx>
                    <wps:bodyPr vert="horz" wrap="none" lIns="0" tIns="0" rIns="0" bIns="0" anchor="t">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">
              <v:fill on="f" focussize="0,0"/>
              <v:stroke on="f"/>
              <v:imagedata o:title=""/>
              <o:lock v:ext="edit" aspectratio="f"/>
              <v:textbox inset="0mm,0mm,0mm,0mm" style="mso-fit-shape-to-text:t;">
                <w:txbxContent>
                  <w:p>
                    <w:pPr>
                      <w:pStyle w:val="26"/>
                      <w:rPr>
                        <w:rFonts w:eastAsia="宋体"/>
                      </w:rPr>
                    </w:pPr>
                    <w:r>
                      <w:rPr>
                        <w:rFonts w:hint="eastAsia" w:eastAsia="宋体"/>
                      </w:rPr>
                      <w:fldChar w:fldCharType="begin"/>
                    </w:r>
                    <w:r>
                      <w:rPr>
                        <w:rFonts w:hint="eastAsia" w:eastAsia="宋体"/>
                      </w:rPr>
                      <w:instrText xml:space="preserve"> PAGE  \* MERGEFORMAT </w:instrText>
                    </w:r>
                    <w:r>
                      <w:rPr>
                        <w:rFonts w:hint="eastAsia" w:eastAsia="宋体"/>
                      </w:rPr>
                      <w:fldChar w:fldCharType="separate"/>
                    </w:r>
                    <w:r>
                      <w:rPr>
                        <w:rFonts w:eastAsia="宋体"/>
                      </w:rPr>
                      <w:t>35</w:t>
                    </w:r>
                    <w:r>
                      <w:rPr>
                        <w:rFonts w:hint="eastAsia" w:eastAsia="宋体"/>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r>
      <w:fldChar w:fldCharType="begin"/>
    </w:r>
    <w:r>
      <w:instrText xml:space="preserve"> PAGE   \* MERGEFORMAT </w:instrText>
    </w:r>
    <w:r>
      <w:fldChar w:fldCharType="separate"/>
    </w:r>
    <w:r>
      <w:rPr>
        <w:lang w:val="zh-CN"/>
      </w:rPr>
      <w:t>6</w:t>
    </w:r>
    <w:r>
      <w:rPr>
        <w:lang w:val="zh-CN"/>
      </w:rPr>
      <w:fldChar w:fldCharType="end"/>
    </w:r>
  </w:p>
  <w:p>
    <w:pPr>
      <w:pStyle w:val="26"/>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ind w:right="360"/>
      <w:jc w:val="cente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3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6"/>
                            <w:rPr>
                              <w:rFonts w:eastAsia="宋体"/>
                            </w:rPr>
                          </w:pPr>
                          <w:r>
                            <w:rPr>
                              <w:rFonts w:hint="eastAsia" w:eastAsia="宋体"/>
                            </w:rPr>
                            <w:fldChar w:fldCharType="begin"/>
                          </w:r>
                          <w:r>
                            <w:rPr>
                              <w:rFonts w:hint="eastAsia" w:eastAsia="宋体"/>
                            </w:rPr>
                            <w:instrText xml:space="preserve"> PAGE  \* MERGEFORMAT </w:instrText>
                          </w:r>
                          <w:r>
                            <w:rPr>
                              <w:rFonts w:hint="eastAsia" w:eastAsia="宋体"/>
                            </w:rPr>
                            <w:fldChar w:fldCharType="separate"/>
                          </w:r>
                          <w:r>
                            <w:rPr>
                              <w:rFonts w:eastAsia="宋体"/>
                            </w:rPr>
                            <w:t>48</w:t>
                          </w:r>
                          <w:r>
                            <w:rPr>
                              <w:rFonts w:hint="eastAsia" w:eastAsia="宋体"/>
                            </w:rPr>
                            <w:fldChar w:fldCharType="end"/>
                          </w:r>
                        </w:p>
                      </w:txbxContent>
                    </wps:txbx>
                    <wps:bodyPr vert="horz" wrap="none" lIns="0" tIns="0" rIns="0" bIns="0" anchor="t">
                      <a:spAutoFit/>
                    </wps:bodyPr>
                  </wps:wsp>
                </a:graphicData>
              </a:graphic>
            </wp:anchor>
          </w:drawing>
        </mc:Choice>
        <mc:Fallback>
          <w:pict>
            <v:shape id="文本框 1033"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">
              <v:fill on="f" focussize="0,0"/>
              <v:stroke on="f"/>
              <v:imagedata o:title=""/>
              <o:lock v:ext="edit" aspectratio="f"/>
              <v:textbox inset="0mm,0mm,0mm,0mm" style="mso-fit-shape-to-text:t;">
                <w:txbxContent>
                  <w:p>
                    <w:pPr>
                      <w:pStyle w:val="26"/>
                      <w:rPr>
                        <w:rFonts w:eastAsia="宋体"/>
                      </w:rPr>
                    </w:pPr>
                    <w:r>
                      <w:rPr>
                        <w:rFonts w:hint="eastAsia" w:eastAsia="宋体"/>
                      </w:rPr>
                      <w:fldChar w:fldCharType="begin"/>
                    </w:r>
                    <w:r>
                      <w:rPr>
                        <w:rFonts w:hint="eastAsia" w:eastAsia="宋体"/>
                      </w:rPr>
                      <w:instrText xml:space="preserve"> PAGE  \* MERGEFORMAT </w:instrText>
                    </w:r>
                    <w:r>
                      <w:rPr>
                        <w:rFonts w:hint="eastAsia" w:eastAsia="宋体"/>
                      </w:rPr>
                      <w:fldChar w:fldCharType="separate"/>
                    </w:r>
                    <w:r>
                      <w:rPr>
                        <w:rFonts w:eastAsia="宋体"/>
                      </w:rPr>
                      <w:t>48</w:t>
                    </w:r>
                    <w:r>
                      <w:rPr>
                        <w:rFonts w:hint="eastAsia" w:eastAsia="宋体"/>
                      </w:rPr>
                      <w:fldChar w:fldCharType="end"/>
                    </w:r>
                  </w:p>
                </w:txbxContent>
              </v:textbox>
            </v:shape>
          </w:pict>
        </mc:Fallback>
      </mc:AlternateContent>
    </w:r>
    <w:r>
      <w:rPr>
        <w:rFonts w:hint="eastAsia"/>
      </w:rPr>
      <w:t xml:space="preserve">  </w: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8"/>
      <w:tabs>
        <w:tab w:val="center" w:pos="4153"/>
        <w:tab w:val="right" w:pos="8306"/>
      </w:tabs>
    </w:pPr>
    <w:r>
      <w:rPr>
        <w:rFonts w:hint="eastAsia"/>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b/>
        <w:szCs w:val="18"/>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E5459DBA"/>
    <w:multiLevelType w:val="singleLevel"/>
    <w:tmpl w:val="E5459DBA"/>
    <w:lvl w:ilvl="0" w:tentative="0">
      <w:start w:val="1"/>
      <w:numFmt w:val="decimal"/>
      <w:suff w:val="space"/>
      <w:lvlText w:val="%1、"/>
      <w:lvlJc w:val="left"/>
    </w:lvl>
  </w:abstractNum>
  <w:abstractNum w:abstractNumId="1">
    <w:nsid w:val="F202B2BC"/>
    <w:multiLevelType w:val="singleLevel"/>
    <w:tmpl w:val="F202B2BC"/>
    <w:lvl w:ilvl="0" w:tentative="0">
      <w:start w:val="4"/>
      <w:numFmt w:val="chineseCounting"/>
      <w:suff w:val="nothing"/>
      <w:lvlText w:val="%1、"/>
      <w:lvlJc w:val="left"/>
      <w:rPr>
        <w:rFonts w:hint="eastAsia"/>
      </w:rPr>
    </w:lvl>
  </w:abstractNum>
  <w:abstractNum w:abstractNumId="2">
    <w:nsid w:val="F8D1F9CF"/>
    <w:multiLevelType w:val="singleLevel"/>
    <w:tmpl w:val="F8D1F9CF"/>
    <w:lvl w:ilvl="0" w:tentative="0">
      <w:start w:val="3"/>
      <w:numFmt w:val="chineseCounting"/>
      <w:suff w:val="space"/>
      <w:lvlText w:val="第%1章"/>
      <w:lvlJc w:val="left"/>
      <w:rPr>
        <w:rFonts w:hint="eastAsia"/>
      </w:rPr>
    </w:lvl>
  </w:abstractNum>
  <w:abstractNum w:abstractNumId="3">
    <w:nsid w:val="FE1F1193"/>
    <w:multiLevelType w:val="singleLevel"/>
    <w:tmpl w:val="FE1F1193"/>
    <w:lvl w:ilvl="0" w:tentative="0">
      <w:start w:val="1"/>
      <w:numFmt w:val="decimal"/>
      <w:lvlText w:val="%1."/>
      <w:lvlJc w:val="left"/>
      <w:pPr>
        <w:tabs>
          <w:tab w:val="left" w:pos="312"/>
        </w:tabs>
      </w:pPr>
    </w:lvl>
  </w:abstractNum>
  <w:abstractNum w:abstractNumId="4">
    <w:nsid w:val="110A591B"/>
    <w:multiLevelType w:val="multilevel"/>
    <w:tmpl w:val="110A591B"/>
    <w:lvl w:ilvl="0" w:tentative="0">
      <w:start w:val="1"/>
      <w:numFmt w:val="decimal"/>
      <w:pStyle w:val="5"/>
      <w:lvlText w:val="%1"/>
      <w:lvlJc w:val="left"/>
      <w:pPr>
        <w:tabs>
          <w:tab w:val="left" w:pos="432"/>
        </w:tabs>
        <w:ind w:left="432" w:hanging="432"/>
      </w:pPr>
      <w:rPr>
        <w:rFonts w:hint="eastAsia"/>
      </w:rPr>
    </w:lvl>
    <w:lvl w:ilvl="1" w:tentative="0">
      <w:start w:val="1"/>
      <w:numFmt w:val="decimal"/>
      <w:pStyle w:val="6"/>
      <w:lvlText w:val="%1.%2"/>
      <w:lvlJc w:val="left"/>
      <w:pPr>
        <w:tabs>
          <w:tab w:val="left" w:pos="576"/>
        </w:tabs>
        <w:ind w:left="576" w:hanging="576"/>
      </w:pPr>
      <w:rPr>
        <w:rFonts w:hint="eastAsia"/>
      </w:rPr>
    </w:lvl>
    <w:lvl w:ilvl="2" w:tentative="0">
      <w:start w:val="1"/>
      <w:numFmt w:val="decimal"/>
      <w:pStyle w:val="7"/>
      <w:lvlText w:val="%1.%2.%3"/>
      <w:lvlJc w:val="left"/>
      <w:pPr>
        <w:tabs>
          <w:tab w:val="left" w:pos="720"/>
        </w:tabs>
        <w:ind w:left="720" w:hanging="720"/>
      </w:pPr>
      <w:rPr>
        <w:rFonts w:hint="eastAsia"/>
      </w:rPr>
    </w:lvl>
    <w:lvl w:ilvl="3" w:tentative="0">
      <w:start w:val="1"/>
      <w:numFmt w:val="decimal"/>
      <w:pStyle w:val="8"/>
      <w:lvlText w:val="5.2.%4"/>
      <w:lvlJc w:val="left"/>
      <w:pPr>
        <w:tabs>
          <w:tab w:val="left" w:pos="1080"/>
        </w:tabs>
        <w:ind w:left="864" w:hanging="864"/>
      </w:pPr>
      <w:rPr>
        <w:rFonts w:hint="eastAsia"/>
      </w:rPr>
    </w:lvl>
    <w:lvl w:ilvl="4" w:tentative="0">
      <w:start w:val="1"/>
      <w:numFmt w:val="decimal"/>
      <w:pStyle w:val="9"/>
      <w:lvlText w:val="%1.%2.%3.%4.%5"/>
      <w:lvlJc w:val="left"/>
      <w:pPr>
        <w:tabs>
          <w:tab w:val="left" w:pos="1008"/>
        </w:tabs>
        <w:ind w:left="1008" w:hanging="1008"/>
      </w:pPr>
      <w:rPr>
        <w:rFonts w:hint="eastAsia"/>
      </w:rPr>
    </w:lvl>
    <w:lvl w:ilvl="5" w:tentative="0">
      <w:start w:val="1"/>
      <w:numFmt w:val="decimal"/>
      <w:pStyle w:val="10"/>
      <w:lvlText w:val="%1.%2.%3.%4.%5.%6"/>
      <w:lvlJc w:val="left"/>
      <w:pPr>
        <w:tabs>
          <w:tab w:val="left" w:pos="1152"/>
        </w:tabs>
        <w:ind w:left="1152" w:hanging="1152"/>
      </w:pPr>
      <w:rPr>
        <w:rFonts w:hint="eastAsia"/>
      </w:rPr>
    </w:lvl>
    <w:lvl w:ilvl="6" w:tentative="0">
      <w:start w:val="1"/>
      <w:numFmt w:val="decimal"/>
      <w:pStyle w:val="11"/>
      <w:lvlText w:val="%1.%2.%3.%4.%5.%6.%7"/>
      <w:lvlJc w:val="left"/>
      <w:pPr>
        <w:tabs>
          <w:tab w:val="left" w:pos="1296"/>
        </w:tabs>
        <w:ind w:left="1296" w:hanging="1296"/>
      </w:pPr>
      <w:rPr>
        <w:rFonts w:hint="eastAsia"/>
      </w:rPr>
    </w:lvl>
    <w:lvl w:ilvl="7" w:tentative="0">
      <w:start w:val="1"/>
      <w:numFmt w:val="decimal"/>
      <w:pStyle w:val="12"/>
      <w:lvlText w:val="%1.%2.%3.%4.%5.%6.%7.%8"/>
      <w:lvlJc w:val="left"/>
      <w:pPr>
        <w:tabs>
          <w:tab w:val="left" w:pos="1440"/>
        </w:tabs>
        <w:ind w:left="1440" w:hanging="1440"/>
      </w:pPr>
      <w:rPr>
        <w:rFonts w:hint="eastAsia"/>
      </w:rPr>
    </w:lvl>
    <w:lvl w:ilvl="8" w:tentative="0">
      <w:start w:val="1"/>
      <w:numFmt w:val="decimal"/>
      <w:pStyle w:val="13"/>
      <w:lvlText w:val="%1.%2.%3.%4.%5.%6.%7.%8.%9"/>
      <w:lvlJc w:val="left"/>
      <w:pPr>
        <w:tabs>
          <w:tab w:val="left" w:pos="1584"/>
        </w:tabs>
        <w:ind w:left="1584" w:hanging="1584"/>
      </w:pPr>
      <w:rPr>
        <w:rFonts w:hint="eastAsia"/>
      </w:rPr>
    </w:lvl>
  </w:abstractNum>
  <w:abstractNum w:abstractNumId="5">
    <w:nsid w:val="1FE6A0A4"/>
    <w:multiLevelType w:val="singleLevel"/>
    <w:tmpl w:val="1FE6A0A4"/>
    <w:lvl w:ilvl="0" w:tentative="0">
      <w:start w:val="2"/>
      <w:numFmt w:val="decimal"/>
      <w:lvlText w:val="%1."/>
      <w:lvlJc w:val="left"/>
      <w:pPr>
        <w:tabs>
          <w:tab w:val="left" w:pos="312"/>
        </w:tabs>
      </w:pPr>
    </w:lvl>
  </w:abstractNum>
  <w:abstractNum w:abstractNumId="6">
    <w:nsid w:val="3EA165EE"/>
    <w:multiLevelType w:val="multilevel"/>
    <w:tmpl w:val="3EA165EE"/>
    <w:lvl w:ilvl="0" w:tentative="0">
      <w:start w:val="1"/>
      <w:numFmt w:val="decimalEnclosedCircle"/>
      <w:lvlText w:val="%1"/>
      <w:lvlJc w:val="left"/>
      <w:pPr>
        <w:ind w:left="360" w:hanging="36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478E5D11"/>
    <w:multiLevelType w:val="multilevel"/>
    <w:tmpl w:val="478E5D11"/>
    <w:lvl w:ilvl="0" w:tentative="0">
      <w:start w:val="1"/>
      <w:numFmt w:val="decimal"/>
      <w:lvlText w:val="%1．"/>
      <w:lvlJc w:val="left"/>
      <w:pPr>
        <w:ind w:left="360" w:hanging="360"/>
      </w:pPr>
      <w:rPr>
        <w:rFonts w:hint="default"/>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8">
    <w:nsid w:val="54DC8502"/>
    <w:multiLevelType w:val="singleLevel"/>
    <w:tmpl w:val="54DC8502"/>
    <w:lvl w:ilvl="0" w:tentative="0">
      <w:start w:val="2"/>
      <w:numFmt w:val="chineseCounting"/>
      <w:suff w:val="nothing"/>
      <w:lvlText w:val="%1、"/>
      <w:lvlJc w:val="left"/>
      <w:rPr>
        <w:rFonts w:hint="eastAsia"/>
      </w:rPr>
    </w:lvl>
  </w:abstractNum>
  <w:abstractNum w:abstractNumId="9">
    <w:nsid w:val="60E90F23"/>
    <w:multiLevelType w:val="singleLevel"/>
    <w:tmpl w:val="60E90F23"/>
    <w:lvl w:ilvl="0" w:tentative="0">
      <w:start w:val="4"/>
      <w:numFmt w:val="decimal"/>
      <w:suff w:val="nothing"/>
      <w:lvlText w:val="%1、"/>
      <w:lvlJc w:val="left"/>
    </w:lvl>
  </w:abstractNum>
  <w:abstractNum w:abstractNumId="10">
    <w:nsid w:val="6CBDB90C"/>
    <w:multiLevelType w:val="singleLevel"/>
    <w:tmpl w:val="6CBDB90C"/>
    <w:lvl w:ilvl="0" w:tentative="0">
      <w:start w:val="5"/>
      <w:numFmt w:val="decimal"/>
      <w:suff w:val="nothing"/>
      <w:lvlText w:val="%1、"/>
      <w:lvlJc w:val="left"/>
    </w:lvl>
  </w:abstractNum>
  <w:abstractNum w:abstractNumId="11">
    <w:nsid w:val="77832E31"/>
    <w:multiLevelType w:val="multilevel"/>
    <w:tmpl w:val="77832E31"/>
    <w:lvl w:ilvl="0" w:tentative="0">
      <w:start w:val="2"/>
      <w:numFmt w:val="decimalEnclosedCircle"/>
      <w:lvlText w:val="%1"/>
      <w:lvlJc w:val="left"/>
      <w:pPr>
        <w:ind w:left="840" w:hanging="360"/>
      </w:pPr>
      <w:rPr>
        <w:rFonts w:hint="default"/>
      </w:rPr>
    </w:lvl>
    <w:lvl w:ilvl="1" w:tentative="0">
      <w:start w:val="1"/>
      <w:numFmt w:val="lowerLetter"/>
      <w:lvlText w:val="%2)"/>
      <w:lvlJc w:val="left"/>
      <w:pPr>
        <w:ind w:left="1360" w:hanging="440"/>
      </w:pPr>
    </w:lvl>
    <w:lvl w:ilvl="2" w:tentative="0">
      <w:start w:val="1"/>
      <w:numFmt w:val="lowerRoman"/>
      <w:lvlText w:val="%3."/>
      <w:lvlJc w:val="right"/>
      <w:pPr>
        <w:ind w:left="1800" w:hanging="440"/>
      </w:pPr>
    </w:lvl>
    <w:lvl w:ilvl="3" w:tentative="0">
      <w:start w:val="1"/>
      <w:numFmt w:val="decimal"/>
      <w:lvlText w:val="%4."/>
      <w:lvlJc w:val="left"/>
      <w:pPr>
        <w:ind w:left="2240" w:hanging="440"/>
      </w:pPr>
    </w:lvl>
    <w:lvl w:ilvl="4" w:tentative="0">
      <w:start w:val="1"/>
      <w:numFmt w:val="lowerLetter"/>
      <w:lvlText w:val="%5)"/>
      <w:lvlJc w:val="left"/>
      <w:pPr>
        <w:ind w:left="2680" w:hanging="440"/>
      </w:pPr>
    </w:lvl>
    <w:lvl w:ilvl="5" w:tentative="0">
      <w:start w:val="1"/>
      <w:numFmt w:val="lowerRoman"/>
      <w:lvlText w:val="%6."/>
      <w:lvlJc w:val="right"/>
      <w:pPr>
        <w:ind w:left="3120" w:hanging="440"/>
      </w:pPr>
    </w:lvl>
    <w:lvl w:ilvl="6" w:tentative="0">
      <w:start w:val="1"/>
      <w:numFmt w:val="decimal"/>
      <w:lvlText w:val="%7."/>
      <w:lvlJc w:val="left"/>
      <w:pPr>
        <w:ind w:left="3560" w:hanging="440"/>
      </w:pPr>
    </w:lvl>
    <w:lvl w:ilvl="7" w:tentative="0">
      <w:start w:val="1"/>
      <w:numFmt w:val="lowerLetter"/>
      <w:lvlText w:val="%8)"/>
      <w:lvlJc w:val="left"/>
      <w:pPr>
        <w:ind w:left="4000" w:hanging="440"/>
      </w:pPr>
    </w:lvl>
    <w:lvl w:ilvl="8" w:tentative="0">
      <w:start w:val="1"/>
      <w:numFmt w:val="lowerRoman"/>
      <w:lvlText w:val="%9."/>
      <w:lvlJc w:val="right"/>
      <w:pPr>
        <w:ind w:left="4440" w:hanging="440"/>
      </w:pPr>
    </w:lvl>
  </w:abstractNum>
  <w:num w:numId="1">
    <w:abstractNumId w:val="4"/>
  </w:num>
  <w:num w:numId="2">
    <w:abstractNumId w:val="11"/>
  </w:num>
  <w:num w:numId="3">
    <w:abstractNumId w:val="0"/>
  </w:num>
  <w:num w:numId="4">
    <w:abstractNumId w:val="5"/>
  </w:num>
  <w:num w:numId="5">
    <w:abstractNumId w:val="2"/>
  </w:num>
  <w:num w:numId="6">
    <w:abstractNumId w:val="9"/>
  </w:num>
  <w:num w:numId="7">
    <w:abstractNumId w:val="10"/>
  </w:num>
  <w:num w:numId="8">
    <w:abstractNumId w:val="1"/>
  </w:num>
  <w:num w:numId="9">
    <w:abstractNumId w:val="8"/>
  </w:num>
  <w:num w:numId="10">
    <w:abstractNumId w:val="3"/>
  </w:num>
  <w:num w:numId="11">
    <w:abstractNumId w:val="7"/>
  </w:num>
  <w:num w:numId="12">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documentProtection w:enforcement="0"/>
  <w:defaultTabStop w:val="420"/>
  <w:drawingGridHorizontalSpacing w:val="105"/>
  <w:drawingGridVerticalSpacing w:val="143"/>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g2ZDJmZDk5ZjJiMWE4Nzg1MDU2MjAwZTVlNzgyNWMifQ=="/>
    <w:docVar w:name="KSO_WPS_MARK_KEY" w:val="9250f60e-17f7-475f-abe1-bb2923e3b6c3"/>
  </w:docVars>
  <w:rsids>
    <w:rsidRoot w:val="00172A27"/>
    <w:rsid w:val="00000687"/>
    <w:rsid w:val="0000241E"/>
    <w:rsid w:val="00003092"/>
    <w:rsid w:val="00004FCA"/>
    <w:rsid w:val="00005102"/>
    <w:rsid w:val="00005902"/>
    <w:rsid w:val="000066C2"/>
    <w:rsid w:val="00007009"/>
    <w:rsid w:val="000071D8"/>
    <w:rsid w:val="0001112B"/>
    <w:rsid w:val="00011333"/>
    <w:rsid w:val="0001226B"/>
    <w:rsid w:val="00012F39"/>
    <w:rsid w:val="00016E26"/>
    <w:rsid w:val="00016F3E"/>
    <w:rsid w:val="00017B74"/>
    <w:rsid w:val="00021AB2"/>
    <w:rsid w:val="00024749"/>
    <w:rsid w:val="00024F82"/>
    <w:rsid w:val="00026274"/>
    <w:rsid w:val="00027216"/>
    <w:rsid w:val="00030E77"/>
    <w:rsid w:val="00030F2C"/>
    <w:rsid w:val="00032C51"/>
    <w:rsid w:val="0003436F"/>
    <w:rsid w:val="00046418"/>
    <w:rsid w:val="00046746"/>
    <w:rsid w:val="00051618"/>
    <w:rsid w:val="00052E2D"/>
    <w:rsid w:val="000549C1"/>
    <w:rsid w:val="00054BB8"/>
    <w:rsid w:val="00057A6D"/>
    <w:rsid w:val="00060B96"/>
    <w:rsid w:val="000643AF"/>
    <w:rsid w:val="000645E2"/>
    <w:rsid w:val="00065BF1"/>
    <w:rsid w:val="00066290"/>
    <w:rsid w:val="00066958"/>
    <w:rsid w:val="00066F87"/>
    <w:rsid w:val="000716B9"/>
    <w:rsid w:val="0007210F"/>
    <w:rsid w:val="000721D1"/>
    <w:rsid w:val="00072DB9"/>
    <w:rsid w:val="00073E2C"/>
    <w:rsid w:val="00077186"/>
    <w:rsid w:val="000816BA"/>
    <w:rsid w:val="0008291C"/>
    <w:rsid w:val="000849C2"/>
    <w:rsid w:val="000928BD"/>
    <w:rsid w:val="00094691"/>
    <w:rsid w:val="00096448"/>
    <w:rsid w:val="000965B3"/>
    <w:rsid w:val="0009731D"/>
    <w:rsid w:val="000977B0"/>
    <w:rsid w:val="000A0F34"/>
    <w:rsid w:val="000A3649"/>
    <w:rsid w:val="000A7DE3"/>
    <w:rsid w:val="000B256E"/>
    <w:rsid w:val="000B39B2"/>
    <w:rsid w:val="000B598A"/>
    <w:rsid w:val="000C14AF"/>
    <w:rsid w:val="000C1F55"/>
    <w:rsid w:val="000C24F0"/>
    <w:rsid w:val="000C2D91"/>
    <w:rsid w:val="000C5992"/>
    <w:rsid w:val="000D0783"/>
    <w:rsid w:val="000D4BA1"/>
    <w:rsid w:val="000D5D08"/>
    <w:rsid w:val="000E21C0"/>
    <w:rsid w:val="000E2521"/>
    <w:rsid w:val="000E2BAD"/>
    <w:rsid w:val="000E46EE"/>
    <w:rsid w:val="000E62AB"/>
    <w:rsid w:val="000E6664"/>
    <w:rsid w:val="000F162A"/>
    <w:rsid w:val="000F26FA"/>
    <w:rsid w:val="000F2A35"/>
    <w:rsid w:val="000F4885"/>
    <w:rsid w:val="00101B0D"/>
    <w:rsid w:val="00101B6A"/>
    <w:rsid w:val="00101D9B"/>
    <w:rsid w:val="00104E9F"/>
    <w:rsid w:val="001059D1"/>
    <w:rsid w:val="00105A32"/>
    <w:rsid w:val="00106B88"/>
    <w:rsid w:val="00111A2D"/>
    <w:rsid w:val="0011250B"/>
    <w:rsid w:val="00112D1B"/>
    <w:rsid w:val="00112F0C"/>
    <w:rsid w:val="00113025"/>
    <w:rsid w:val="00113CCE"/>
    <w:rsid w:val="00115DFB"/>
    <w:rsid w:val="00117748"/>
    <w:rsid w:val="001210E4"/>
    <w:rsid w:val="00121970"/>
    <w:rsid w:val="00121D90"/>
    <w:rsid w:val="001223CE"/>
    <w:rsid w:val="00123483"/>
    <w:rsid w:val="00123884"/>
    <w:rsid w:val="00124D41"/>
    <w:rsid w:val="001259ED"/>
    <w:rsid w:val="00125E3F"/>
    <w:rsid w:val="00127E3C"/>
    <w:rsid w:val="0013011B"/>
    <w:rsid w:val="0013059B"/>
    <w:rsid w:val="001306A6"/>
    <w:rsid w:val="00133C16"/>
    <w:rsid w:val="00133F14"/>
    <w:rsid w:val="0013412E"/>
    <w:rsid w:val="001342EF"/>
    <w:rsid w:val="00135146"/>
    <w:rsid w:val="00135BD9"/>
    <w:rsid w:val="00136418"/>
    <w:rsid w:val="00136F99"/>
    <w:rsid w:val="00137A00"/>
    <w:rsid w:val="00137FF3"/>
    <w:rsid w:val="0014012A"/>
    <w:rsid w:val="00140A50"/>
    <w:rsid w:val="00140F0B"/>
    <w:rsid w:val="00144794"/>
    <w:rsid w:val="00144D86"/>
    <w:rsid w:val="0014502B"/>
    <w:rsid w:val="001454AA"/>
    <w:rsid w:val="00150A62"/>
    <w:rsid w:val="00150DC8"/>
    <w:rsid w:val="00151772"/>
    <w:rsid w:val="00151D91"/>
    <w:rsid w:val="0015529C"/>
    <w:rsid w:val="001558F5"/>
    <w:rsid w:val="00155A9D"/>
    <w:rsid w:val="00157908"/>
    <w:rsid w:val="0016050A"/>
    <w:rsid w:val="001632C3"/>
    <w:rsid w:val="00163C13"/>
    <w:rsid w:val="00164CCE"/>
    <w:rsid w:val="00164EC2"/>
    <w:rsid w:val="00166428"/>
    <w:rsid w:val="00166E9B"/>
    <w:rsid w:val="00166EDF"/>
    <w:rsid w:val="00167F58"/>
    <w:rsid w:val="00171559"/>
    <w:rsid w:val="00172A27"/>
    <w:rsid w:val="0017572A"/>
    <w:rsid w:val="0017615D"/>
    <w:rsid w:val="001766E9"/>
    <w:rsid w:val="00182207"/>
    <w:rsid w:val="0018223F"/>
    <w:rsid w:val="001828E0"/>
    <w:rsid w:val="00184B91"/>
    <w:rsid w:val="0018637D"/>
    <w:rsid w:val="00186BC2"/>
    <w:rsid w:val="00187855"/>
    <w:rsid w:val="00190D57"/>
    <w:rsid w:val="00191469"/>
    <w:rsid w:val="00191671"/>
    <w:rsid w:val="001917C2"/>
    <w:rsid w:val="00191FCF"/>
    <w:rsid w:val="00192036"/>
    <w:rsid w:val="00192FBC"/>
    <w:rsid w:val="00193ACA"/>
    <w:rsid w:val="00194733"/>
    <w:rsid w:val="001948AE"/>
    <w:rsid w:val="0019666F"/>
    <w:rsid w:val="00196DEB"/>
    <w:rsid w:val="00197679"/>
    <w:rsid w:val="001A2227"/>
    <w:rsid w:val="001A6F26"/>
    <w:rsid w:val="001A71D1"/>
    <w:rsid w:val="001B148D"/>
    <w:rsid w:val="001B1928"/>
    <w:rsid w:val="001B5154"/>
    <w:rsid w:val="001B6FD2"/>
    <w:rsid w:val="001C0628"/>
    <w:rsid w:val="001C08DD"/>
    <w:rsid w:val="001C2657"/>
    <w:rsid w:val="001C2BA0"/>
    <w:rsid w:val="001C2BBF"/>
    <w:rsid w:val="001C4050"/>
    <w:rsid w:val="001C6128"/>
    <w:rsid w:val="001C720C"/>
    <w:rsid w:val="001C7897"/>
    <w:rsid w:val="001D0103"/>
    <w:rsid w:val="001D0B10"/>
    <w:rsid w:val="001D284A"/>
    <w:rsid w:val="001D2E4D"/>
    <w:rsid w:val="001D583C"/>
    <w:rsid w:val="001D5F92"/>
    <w:rsid w:val="001D7F6D"/>
    <w:rsid w:val="001E0322"/>
    <w:rsid w:val="001E038E"/>
    <w:rsid w:val="001E06B3"/>
    <w:rsid w:val="001E0AC9"/>
    <w:rsid w:val="001E55B1"/>
    <w:rsid w:val="001E6CC9"/>
    <w:rsid w:val="001F0679"/>
    <w:rsid w:val="001F0E0A"/>
    <w:rsid w:val="001F1A70"/>
    <w:rsid w:val="001F1DBA"/>
    <w:rsid w:val="001F36DA"/>
    <w:rsid w:val="001F3DBE"/>
    <w:rsid w:val="001F6138"/>
    <w:rsid w:val="001F6293"/>
    <w:rsid w:val="001F6CBB"/>
    <w:rsid w:val="001F71A0"/>
    <w:rsid w:val="002001F3"/>
    <w:rsid w:val="00200A18"/>
    <w:rsid w:val="00200FF6"/>
    <w:rsid w:val="00201246"/>
    <w:rsid w:val="00204005"/>
    <w:rsid w:val="0020550F"/>
    <w:rsid w:val="00210C5F"/>
    <w:rsid w:val="002129F9"/>
    <w:rsid w:val="00213B19"/>
    <w:rsid w:val="00215D53"/>
    <w:rsid w:val="002164A3"/>
    <w:rsid w:val="002221F8"/>
    <w:rsid w:val="00222CD7"/>
    <w:rsid w:val="00224844"/>
    <w:rsid w:val="0022550D"/>
    <w:rsid w:val="00231B85"/>
    <w:rsid w:val="002328AB"/>
    <w:rsid w:val="002330AE"/>
    <w:rsid w:val="0023428D"/>
    <w:rsid w:val="00236C94"/>
    <w:rsid w:val="002370C1"/>
    <w:rsid w:val="00240626"/>
    <w:rsid w:val="00240E28"/>
    <w:rsid w:val="00241413"/>
    <w:rsid w:val="00243916"/>
    <w:rsid w:val="00243FB7"/>
    <w:rsid w:val="0024520A"/>
    <w:rsid w:val="002453A5"/>
    <w:rsid w:val="0024748E"/>
    <w:rsid w:val="00247950"/>
    <w:rsid w:val="00250FAD"/>
    <w:rsid w:val="002544C6"/>
    <w:rsid w:val="0025588A"/>
    <w:rsid w:val="00255FE2"/>
    <w:rsid w:val="00256686"/>
    <w:rsid w:val="00256711"/>
    <w:rsid w:val="002578AE"/>
    <w:rsid w:val="00257B28"/>
    <w:rsid w:val="00260F9A"/>
    <w:rsid w:val="002622DD"/>
    <w:rsid w:val="002629CC"/>
    <w:rsid w:val="00262FDB"/>
    <w:rsid w:val="0026454D"/>
    <w:rsid w:val="002705DA"/>
    <w:rsid w:val="002709FC"/>
    <w:rsid w:val="0027476E"/>
    <w:rsid w:val="00275DAE"/>
    <w:rsid w:val="00275F6E"/>
    <w:rsid w:val="002771DC"/>
    <w:rsid w:val="00277A7E"/>
    <w:rsid w:val="00281B2F"/>
    <w:rsid w:val="002830C3"/>
    <w:rsid w:val="0028391F"/>
    <w:rsid w:val="00283A33"/>
    <w:rsid w:val="00283DF7"/>
    <w:rsid w:val="00283E8C"/>
    <w:rsid w:val="00284D3A"/>
    <w:rsid w:val="00285B74"/>
    <w:rsid w:val="002869A9"/>
    <w:rsid w:val="0028703D"/>
    <w:rsid w:val="00291C1E"/>
    <w:rsid w:val="002951E2"/>
    <w:rsid w:val="002A3186"/>
    <w:rsid w:val="002A34D7"/>
    <w:rsid w:val="002A37DB"/>
    <w:rsid w:val="002A4095"/>
    <w:rsid w:val="002B1C25"/>
    <w:rsid w:val="002B46ED"/>
    <w:rsid w:val="002B5C26"/>
    <w:rsid w:val="002C0E6F"/>
    <w:rsid w:val="002C2326"/>
    <w:rsid w:val="002C3D4E"/>
    <w:rsid w:val="002C7AE8"/>
    <w:rsid w:val="002D0D25"/>
    <w:rsid w:val="002D13C5"/>
    <w:rsid w:val="002D2053"/>
    <w:rsid w:val="002D27C4"/>
    <w:rsid w:val="002D5FBF"/>
    <w:rsid w:val="002D62C2"/>
    <w:rsid w:val="002D6696"/>
    <w:rsid w:val="002D7B0C"/>
    <w:rsid w:val="002E0072"/>
    <w:rsid w:val="002E0C8B"/>
    <w:rsid w:val="002E184E"/>
    <w:rsid w:val="002E22F5"/>
    <w:rsid w:val="002E24F9"/>
    <w:rsid w:val="002E4890"/>
    <w:rsid w:val="002E7B03"/>
    <w:rsid w:val="002F1637"/>
    <w:rsid w:val="002F4CF0"/>
    <w:rsid w:val="002F61A1"/>
    <w:rsid w:val="002F64D9"/>
    <w:rsid w:val="002F70D8"/>
    <w:rsid w:val="00302A56"/>
    <w:rsid w:val="003040BD"/>
    <w:rsid w:val="00304E35"/>
    <w:rsid w:val="00305C67"/>
    <w:rsid w:val="003072BB"/>
    <w:rsid w:val="00307F47"/>
    <w:rsid w:val="00310BBA"/>
    <w:rsid w:val="003115E8"/>
    <w:rsid w:val="0031589E"/>
    <w:rsid w:val="00315D26"/>
    <w:rsid w:val="0032277E"/>
    <w:rsid w:val="003229B6"/>
    <w:rsid w:val="00323DA8"/>
    <w:rsid w:val="00324C2A"/>
    <w:rsid w:val="00325D1E"/>
    <w:rsid w:val="00325EAE"/>
    <w:rsid w:val="00327CCE"/>
    <w:rsid w:val="00331923"/>
    <w:rsid w:val="00332CFE"/>
    <w:rsid w:val="00332F6A"/>
    <w:rsid w:val="003330F7"/>
    <w:rsid w:val="00334CFE"/>
    <w:rsid w:val="00336457"/>
    <w:rsid w:val="003366C7"/>
    <w:rsid w:val="003367CF"/>
    <w:rsid w:val="00340098"/>
    <w:rsid w:val="0034366B"/>
    <w:rsid w:val="003443BC"/>
    <w:rsid w:val="00346858"/>
    <w:rsid w:val="00347035"/>
    <w:rsid w:val="0035004F"/>
    <w:rsid w:val="00350E01"/>
    <w:rsid w:val="003510AA"/>
    <w:rsid w:val="003515E9"/>
    <w:rsid w:val="0035196A"/>
    <w:rsid w:val="00351A6F"/>
    <w:rsid w:val="0035401A"/>
    <w:rsid w:val="00356B73"/>
    <w:rsid w:val="003601F1"/>
    <w:rsid w:val="00360F91"/>
    <w:rsid w:val="00362402"/>
    <w:rsid w:val="0036327D"/>
    <w:rsid w:val="00364EBC"/>
    <w:rsid w:val="003658B6"/>
    <w:rsid w:val="0036640F"/>
    <w:rsid w:val="00366CE6"/>
    <w:rsid w:val="00366FE1"/>
    <w:rsid w:val="00367AD0"/>
    <w:rsid w:val="00371F7E"/>
    <w:rsid w:val="00375391"/>
    <w:rsid w:val="003771B6"/>
    <w:rsid w:val="00377942"/>
    <w:rsid w:val="00380450"/>
    <w:rsid w:val="00380E18"/>
    <w:rsid w:val="00383D90"/>
    <w:rsid w:val="00386D13"/>
    <w:rsid w:val="003904F2"/>
    <w:rsid w:val="003906EE"/>
    <w:rsid w:val="00390BDB"/>
    <w:rsid w:val="00391368"/>
    <w:rsid w:val="003917B2"/>
    <w:rsid w:val="00391CA0"/>
    <w:rsid w:val="00391E5E"/>
    <w:rsid w:val="00391EC4"/>
    <w:rsid w:val="00396EBF"/>
    <w:rsid w:val="003976B6"/>
    <w:rsid w:val="003A15C5"/>
    <w:rsid w:val="003A42C6"/>
    <w:rsid w:val="003A5B34"/>
    <w:rsid w:val="003A71AB"/>
    <w:rsid w:val="003B0F18"/>
    <w:rsid w:val="003B2B79"/>
    <w:rsid w:val="003B623A"/>
    <w:rsid w:val="003B6E1A"/>
    <w:rsid w:val="003B7FD6"/>
    <w:rsid w:val="003C0DAD"/>
    <w:rsid w:val="003C5CE2"/>
    <w:rsid w:val="003C7002"/>
    <w:rsid w:val="003D14E8"/>
    <w:rsid w:val="003D4E72"/>
    <w:rsid w:val="003D520F"/>
    <w:rsid w:val="003D5252"/>
    <w:rsid w:val="003D5D71"/>
    <w:rsid w:val="003E534F"/>
    <w:rsid w:val="003E5666"/>
    <w:rsid w:val="003E6269"/>
    <w:rsid w:val="003E680B"/>
    <w:rsid w:val="003E6DB2"/>
    <w:rsid w:val="003E70D5"/>
    <w:rsid w:val="003E74D6"/>
    <w:rsid w:val="003E7CD6"/>
    <w:rsid w:val="003F089A"/>
    <w:rsid w:val="003F271C"/>
    <w:rsid w:val="003F2C13"/>
    <w:rsid w:val="003F3AFC"/>
    <w:rsid w:val="003F4467"/>
    <w:rsid w:val="003F593B"/>
    <w:rsid w:val="003F62F7"/>
    <w:rsid w:val="003F674C"/>
    <w:rsid w:val="00402327"/>
    <w:rsid w:val="00405466"/>
    <w:rsid w:val="00405B65"/>
    <w:rsid w:val="00406956"/>
    <w:rsid w:val="0041215B"/>
    <w:rsid w:val="00413666"/>
    <w:rsid w:val="004147D7"/>
    <w:rsid w:val="004158DB"/>
    <w:rsid w:val="00415D76"/>
    <w:rsid w:val="004165FE"/>
    <w:rsid w:val="00433753"/>
    <w:rsid w:val="004359C0"/>
    <w:rsid w:val="00437276"/>
    <w:rsid w:val="00440894"/>
    <w:rsid w:val="004418AA"/>
    <w:rsid w:val="004432B4"/>
    <w:rsid w:val="0044357E"/>
    <w:rsid w:val="00445B36"/>
    <w:rsid w:val="004507E5"/>
    <w:rsid w:val="00452506"/>
    <w:rsid w:val="004546B2"/>
    <w:rsid w:val="00455437"/>
    <w:rsid w:val="00460334"/>
    <w:rsid w:val="004613BC"/>
    <w:rsid w:val="004613D7"/>
    <w:rsid w:val="004618AC"/>
    <w:rsid w:val="00465805"/>
    <w:rsid w:val="00465CE6"/>
    <w:rsid w:val="0047203E"/>
    <w:rsid w:val="004745C6"/>
    <w:rsid w:val="00474733"/>
    <w:rsid w:val="00474EB5"/>
    <w:rsid w:val="0047676B"/>
    <w:rsid w:val="00481985"/>
    <w:rsid w:val="00481E88"/>
    <w:rsid w:val="00482039"/>
    <w:rsid w:val="0048593B"/>
    <w:rsid w:val="00486DB5"/>
    <w:rsid w:val="0049274D"/>
    <w:rsid w:val="004928F7"/>
    <w:rsid w:val="0049305E"/>
    <w:rsid w:val="00493331"/>
    <w:rsid w:val="00493747"/>
    <w:rsid w:val="00493C10"/>
    <w:rsid w:val="004941DE"/>
    <w:rsid w:val="00497093"/>
    <w:rsid w:val="00497A3D"/>
    <w:rsid w:val="004A0908"/>
    <w:rsid w:val="004A1B38"/>
    <w:rsid w:val="004A1D68"/>
    <w:rsid w:val="004A2AB3"/>
    <w:rsid w:val="004A337D"/>
    <w:rsid w:val="004A65B9"/>
    <w:rsid w:val="004B2335"/>
    <w:rsid w:val="004B2586"/>
    <w:rsid w:val="004B4CE5"/>
    <w:rsid w:val="004B627C"/>
    <w:rsid w:val="004C0043"/>
    <w:rsid w:val="004C0089"/>
    <w:rsid w:val="004C16BA"/>
    <w:rsid w:val="004C2814"/>
    <w:rsid w:val="004C2F02"/>
    <w:rsid w:val="004C3396"/>
    <w:rsid w:val="004C37C3"/>
    <w:rsid w:val="004C49A2"/>
    <w:rsid w:val="004C722E"/>
    <w:rsid w:val="004C79BD"/>
    <w:rsid w:val="004D194D"/>
    <w:rsid w:val="004D3761"/>
    <w:rsid w:val="004D450B"/>
    <w:rsid w:val="004D53B3"/>
    <w:rsid w:val="004E068A"/>
    <w:rsid w:val="004E1A59"/>
    <w:rsid w:val="004E1FF2"/>
    <w:rsid w:val="004E41D1"/>
    <w:rsid w:val="004E46A4"/>
    <w:rsid w:val="004E4FE5"/>
    <w:rsid w:val="004E7D69"/>
    <w:rsid w:val="004F2501"/>
    <w:rsid w:val="004F401E"/>
    <w:rsid w:val="004F54AC"/>
    <w:rsid w:val="004F6368"/>
    <w:rsid w:val="004F6BE4"/>
    <w:rsid w:val="004F6E84"/>
    <w:rsid w:val="00500272"/>
    <w:rsid w:val="00500DE0"/>
    <w:rsid w:val="00500F03"/>
    <w:rsid w:val="00502C0B"/>
    <w:rsid w:val="005116C8"/>
    <w:rsid w:val="00513B6E"/>
    <w:rsid w:val="00514040"/>
    <w:rsid w:val="00515219"/>
    <w:rsid w:val="00516170"/>
    <w:rsid w:val="00516FEA"/>
    <w:rsid w:val="0051796F"/>
    <w:rsid w:val="005244CB"/>
    <w:rsid w:val="00525052"/>
    <w:rsid w:val="005274D7"/>
    <w:rsid w:val="00530B26"/>
    <w:rsid w:val="00531289"/>
    <w:rsid w:val="005335BD"/>
    <w:rsid w:val="00534A7C"/>
    <w:rsid w:val="005362B0"/>
    <w:rsid w:val="00536CEC"/>
    <w:rsid w:val="00541694"/>
    <w:rsid w:val="00542DE9"/>
    <w:rsid w:val="00543ADD"/>
    <w:rsid w:val="0054566D"/>
    <w:rsid w:val="00547579"/>
    <w:rsid w:val="005479AA"/>
    <w:rsid w:val="00550657"/>
    <w:rsid w:val="00552A3E"/>
    <w:rsid w:val="00554CEF"/>
    <w:rsid w:val="00554EEB"/>
    <w:rsid w:val="0055591D"/>
    <w:rsid w:val="00560530"/>
    <w:rsid w:val="00560910"/>
    <w:rsid w:val="00566E98"/>
    <w:rsid w:val="00567D73"/>
    <w:rsid w:val="00570CC8"/>
    <w:rsid w:val="005714BF"/>
    <w:rsid w:val="00571DF2"/>
    <w:rsid w:val="00573598"/>
    <w:rsid w:val="00575DC8"/>
    <w:rsid w:val="00580826"/>
    <w:rsid w:val="005812B0"/>
    <w:rsid w:val="005815F5"/>
    <w:rsid w:val="00581750"/>
    <w:rsid w:val="00582B67"/>
    <w:rsid w:val="00584D02"/>
    <w:rsid w:val="005856F0"/>
    <w:rsid w:val="005871E6"/>
    <w:rsid w:val="005874DC"/>
    <w:rsid w:val="005935DC"/>
    <w:rsid w:val="00595DC4"/>
    <w:rsid w:val="00596260"/>
    <w:rsid w:val="00596FBD"/>
    <w:rsid w:val="00597994"/>
    <w:rsid w:val="005A01DE"/>
    <w:rsid w:val="005A1D20"/>
    <w:rsid w:val="005A5193"/>
    <w:rsid w:val="005A659A"/>
    <w:rsid w:val="005A7DB8"/>
    <w:rsid w:val="005B06FB"/>
    <w:rsid w:val="005B0A3C"/>
    <w:rsid w:val="005B3D17"/>
    <w:rsid w:val="005B493D"/>
    <w:rsid w:val="005B525B"/>
    <w:rsid w:val="005C0B90"/>
    <w:rsid w:val="005C0E7C"/>
    <w:rsid w:val="005C1EF8"/>
    <w:rsid w:val="005C4930"/>
    <w:rsid w:val="005C7FC3"/>
    <w:rsid w:val="005D06A0"/>
    <w:rsid w:val="005D0C5C"/>
    <w:rsid w:val="005D15BA"/>
    <w:rsid w:val="005D2910"/>
    <w:rsid w:val="005D60D8"/>
    <w:rsid w:val="005E1803"/>
    <w:rsid w:val="005E3471"/>
    <w:rsid w:val="005E3EDB"/>
    <w:rsid w:val="005E48EF"/>
    <w:rsid w:val="005F6F68"/>
    <w:rsid w:val="005F70C6"/>
    <w:rsid w:val="005F7EB0"/>
    <w:rsid w:val="006027D0"/>
    <w:rsid w:val="00604E91"/>
    <w:rsid w:val="00610F56"/>
    <w:rsid w:val="006125D5"/>
    <w:rsid w:val="00612BA2"/>
    <w:rsid w:val="006142DA"/>
    <w:rsid w:val="006152BB"/>
    <w:rsid w:val="006152D8"/>
    <w:rsid w:val="0061563A"/>
    <w:rsid w:val="006217F1"/>
    <w:rsid w:val="00621BA4"/>
    <w:rsid w:val="00623B96"/>
    <w:rsid w:val="00625398"/>
    <w:rsid w:val="00625FE2"/>
    <w:rsid w:val="006260F1"/>
    <w:rsid w:val="00626BA7"/>
    <w:rsid w:val="00630D8C"/>
    <w:rsid w:val="00630DC7"/>
    <w:rsid w:val="006337F3"/>
    <w:rsid w:val="0063426E"/>
    <w:rsid w:val="00635B3C"/>
    <w:rsid w:val="006403A9"/>
    <w:rsid w:val="00643F12"/>
    <w:rsid w:val="0065080D"/>
    <w:rsid w:val="00650AD0"/>
    <w:rsid w:val="006523BC"/>
    <w:rsid w:val="00653F5D"/>
    <w:rsid w:val="00654644"/>
    <w:rsid w:val="006548AE"/>
    <w:rsid w:val="006549A7"/>
    <w:rsid w:val="0065681E"/>
    <w:rsid w:val="00656AB5"/>
    <w:rsid w:val="006603B4"/>
    <w:rsid w:val="00660AFE"/>
    <w:rsid w:val="00660D90"/>
    <w:rsid w:val="00660E16"/>
    <w:rsid w:val="006619D1"/>
    <w:rsid w:val="0066703A"/>
    <w:rsid w:val="00667802"/>
    <w:rsid w:val="0067145C"/>
    <w:rsid w:val="00671974"/>
    <w:rsid w:val="00671F6A"/>
    <w:rsid w:val="0067519E"/>
    <w:rsid w:val="00676B18"/>
    <w:rsid w:val="006866F8"/>
    <w:rsid w:val="00687BD5"/>
    <w:rsid w:val="006903A3"/>
    <w:rsid w:val="0069077D"/>
    <w:rsid w:val="00691CF7"/>
    <w:rsid w:val="00693596"/>
    <w:rsid w:val="006938D6"/>
    <w:rsid w:val="00694469"/>
    <w:rsid w:val="00696400"/>
    <w:rsid w:val="00696E93"/>
    <w:rsid w:val="006A0BE5"/>
    <w:rsid w:val="006A12A6"/>
    <w:rsid w:val="006A5B85"/>
    <w:rsid w:val="006A70B5"/>
    <w:rsid w:val="006A7E2F"/>
    <w:rsid w:val="006B047E"/>
    <w:rsid w:val="006B06FD"/>
    <w:rsid w:val="006B23AA"/>
    <w:rsid w:val="006B417D"/>
    <w:rsid w:val="006B51C8"/>
    <w:rsid w:val="006B56B5"/>
    <w:rsid w:val="006B6728"/>
    <w:rsid w:val="006B74A9"/>
    <w:rsid w:val="006B74FF"/>
    <w:rsid w:val="006C06A8"/>
    <w:rsid w:val="006C274C"/>
    <w:rsid w:val="006C4B6B"/>
    <w:rsid w:val="006C53A7"/>
    <w:rsid w:val="006D0580"/>
    <w:rsid w:val="006D1ABF"/>
    <w:rsid w:val="006D49CC"/>
    <w:rsid w:val="006D6A2F"/>
    <w:rsid w:val="006D747F"/>
    <w:rsid w:val="006E07CB"/>
    <w:rsid w:val="006E0F99"/>
    <w:rsid w:val="006E0FCF"/>
    <w:rsid w:val="006E2309"/>
    <w:rsid w:val="006E291C"/>
    <w:rsid w:val="006E53E2"/>
    <w:rsid w:val="006E54EC"/>
    <w:rsid w:val="006E7CA9"/>
    <w:rsid w:val="006F100B"/>
    <w:rsid w:val="006F305B"/>
    <w:rsid w:val="006F356F"/>
    <w:rsid w:val="00700045"/>
    <w:rsid w:val="0070508D"/>
    <w:rsid w:val="0070577F"/>
    <w:rsid w:val="00710621"/>
    <w:rsid w:val="00713708"/>
    <w:rsid w:val="00720330"/>
    <w:rsid w:val="007223CD"/>
    <w:rsid w:val="00723868"/>
    <w:rsid w:val="00724423"/>
    <w:rsid w:val="00726CBD"/>
    <w:rsid w:val="007274C4"/>
    <w:rsid w:val="00730EFA"/>
    <w:rsid w:val="00731CCB"/>
    <w:rsid w:val="00740B2A"/>
    <w:rsid w:val="00741764"/>
    <w:rsid w:val="00741FA6"/>
    <w:rsid w:val="00742E38"/>
    <w:rsid w:val="007443E6"/>
    <w:rsid w:val="00744454"/>
    <w:rsid w:val="00744F97"/>
    <w:rsid w:val="00745510"/>
    <w:rsid w:val="007471A9"/>
    <w:rsid w:val="00747B35"/>
    <w:rsid w:val="007500F6"/>
    <w:rsid w:val="00750B8E"/>
    <w:rsid w:val="007530A6"/>
    <w:rsid w:val="00754FBC"/>
    <w:rsid w:val="00755AA6"/>
    <w:rsid w:val="00756715"/>
    <w:rsid w:val="00756F49"/>
    <w:rsid w:val="007607D2"/>
    <w:rsid w:val="007607F6"/>
    <w:rsid w:val="00763B20"/>
    <w:rsid w:val="00766A55"/>
    <w:rsid w:val="0076784E"/>
    <w:rsid w:val="00776204"/>
    <w:rsid w:val="00780FF5"/>
    <w:rsid w:val="007842EF"/>
    <w:rsid w:val="00784B9C"/>
    <w:rsid w:val="00784C78"/>
    <w:rsid w:val="00786675"/>
    <w:rsid w:val="00787C9D"/>
    <w:rsid w:val="0079240E"/>
    <w:rsid w:val="00793AAF"/>
    <w:rsid w:val="007940EB"/>
    <w:rsid w:val="00797118"/>
    <w:rsid w:val="00797965"/>
    <w:rsid w:val="007A1056"/>
    <w:rsid w:val="007A25BF"/>
    <w:rsid w:val="007A34B2"/>
    <w:rsid w:val="007A3EB6"/>
    <w:rsid w:val="007A4F88"/>
    <w:rsid w:val="007A6073"/>
    <w:rsid w:val="007A65E5"/>
    <w:rsid w:val="007A69A7"/>
    <w:rsid w:val="007A773B"/>
    <w:rsid w:val="007B02A8"/>
    <w:rsid w:val="007B0D01"/>
    <w:rsid w:val="007B22CA"/>
    <w:rsid w:val="007B2A40"/>
    <w:rsid w:val="007B32B5"/>
    <w:rsid w:val="007B4978"/>
    <w:rsid w:val="007B735F"/>
    <w:rsid w:val="007C01CF"/>
    <w:rsid w:val="007C06C4"/>
    <w:rsid w:val="007C1106"/>
    <w:rsid w:val="007C16D6"/>
    <w:rsid w:val="007C20FF"/>
    <w:rsid w:val="007C4614"/>
    <w:rsid w:val="007C49C0"/>
    <w:rsid w:val="007C53D2"/>
    <w:rsid w:val="007C5B5B"/>
    <w:rsid w:val="007C793E"/>
    <w:rsid w:val="007C7AB1"/>
    <w:rsid w:val="007D0802"/>
    <w:rsid w:val="007D264F"/>
    <w:rsid w:val="007D2F69"/>
    <w:rsid w:val="007D4EDB"/>
    <w:rsid w:val="007D58A2"/>
    <w:rsid w:val="007D6897"/>
    <w:rsid w:val="007E1978"/>
    <w:rsid w:val="007E2B0B"/>
    <w:rsid w:val="007E2CB9"/>
    <w:rsid w:val="007E5591"/>
    <w:rsid w:val="007E596E"/>
    <w:rsid w:val="007E72F4"/>
    <w:rsid w:val="007F531E"/>
    <w:rsid w:val="00801DE7"/>
    <w:rsid w:val="0080257D"/>
    <w:rsid w:val="00806814"/>
    <w:rsid w:val="0081181E"/>
    <w:rsid w:val="0081221D"/>
    <w:rsid w:val="008127D9"/>
    <w:rsid w:val="00812B2A"/>
    <w:rsid w:val="00812B53"/>
    <w:rsid w:val="00813FDF"/>
    <w:rsid w:val="008146B0"/>
    <w:rsid w:val="00815A4D"/>
    <w:rsid w:val="00816921"/>
    <w:rsid w:val="00817C8E"/>
    <w:rsid w:val="00821668"/>
    <w:rsid w:val="00822588"/>
    <w:rsid w:val="0082499D"/>
    <w:rsid w:val="00825B49"/>
    <w:rsid w:val="008305C8"/>
    <w:rsid w:val="00831887"/>
    <w:rsid w:val="00832CE4"/>
    <w:rsid w:val="00833F3A"/>
    <w:rsid w:val="00834014"/>
    <w:rsid w:val="00835A09"/>
    <w:rsid w:val="00837920"/>
    <w:rsid w:val="00840D07"/>
    <w:rsid w:val="00844765"/>
    <w:rsid w:val="00845BC2"/>
    <w:rsid w:val="0084617E"/>
    <w:rsid w:val="00851DE5"/>
    <w:rsid w:val="00853B27"/>
    <w:rsid w:val="00856D89"/>
    <w:rsid w:val="0085790F"/>
    <w:rsid w:val="0086355A"/>
    <w:rsid w:val="00863D3D"/>
    <w:rsid w:val="00864153"/>
    <w:rsid w:val="00866736"/>
    <w:rsid w:val="00871238"/>
    <w:rsid w:val="00872052"/>
    <w:rsid w:val="00872436"/>
    <w:rsid w:val="008733ED"/>
    <w:rsid w:val="008742FA"/>
    <w:rsid w:val="00875ABC"/>
    <w:rsid w:val="00875F5C"/>
    <w:rsid w:val="008825AF"/>
    <w:rsid w:val="00885A79"/>
    <w:rsid w:val="008905FF"/>
    <w:rsid w:val="008912DD"/>
    <w:rsid w:val="00891683"/>
    <w:rsid w:val="00891A9D"/>
    <w:rsid w:val="00891DFA"/>
    <w:rsid w:val="0089227D"/>
    <w:rsid w:val="008945D1"/>
    <w:rsid w:val="0089785D"/>
    <w:rsid w:val="008A08D2"/>
    <w:rsid w:val="008A1AB0"/>
    <w:rsid w:val="008A1C8A"/>
    <w:rsid w:val="008A1E8F"/>
    <w:rsid w:val="008A695E"/>
    <w:rsid w:val="008A6D67"/>
    <w:rsid w:val="008B2F6C"/>
    <w:rsid w:val="008B4341"/>
    <w:rsid w:val="008B5E1F"/>
    <w:rsid w:val="008B6F70"/>
    <w:rsid w:val="008B7FAC"/>
    <w:rsid w:val="008C17AA"/>
    <w:rsid w:val="008C1CBA"/>
    <w:rsid w:val="008C2643"/>
    <w:rsid w:val="008C2DE9"/>
    <w:rsid w:val="008C48DB"/>
    <w:rsid w:val="008C5D6A"/>
    <w:rsid w:val="008C6671"/>
    <w:rsid w:val="008D2C5A"/>
    <w:rsid w:val="008D3558"/>
    <w:rsid w:val="008D3E05"/>
    <w:rsid w:val="008D6EE7"/>
    <w:rsid w:val="008E158C"/>
    <w:rsid w:val="008E205C"/>
    <w:rsid w:val="008E5F83"/>
    <w:rsid w:val="008E6A1A"/>
    <w:rsid w:val="008E78A7"/>
    <w:rsid w:val="008E7E41"/>
    <w:rsid w:val="008F0817"/>
    <w:rsid w:val="008F0D56"/>
    <w:rsid w:val="008F16ED"/>
    <w:rsid w:val="008F19CE"/>
    <w:rsid w:val="008F1AEC"/>
    <w:rsid w:val="008F1CB1"/>
    <w:rsid w:val="008F2DEC"/>
    <w:rsid w:val="008F31C6"/>
    <w:rsid w:val="008F3BE9"/>
    <w:rsid w:val="008F4C25"/>
    <w:rsid w:val="008F4F29"/>
    <w:rsid w:val="0090006F"/>
    <w:rsid w:val="00903022"/>
    <w:rsid w:val="00903BBE"/>
    <w:rsid w:val="009054F6"/>
    <w:rsid w:val="00906736"/>
    <w:rsid w:val="00910A89"/>
    <w:rsid w:val="00910AF0"/>
    <w:rsid w:val="00914259"/>
    <w:rsid w:val="009172A2"/>
    <w:rsid w:val="00917337"/>
    <w:rsid w:val="009174B3"/>
    <w:rsid w:val="0092122C"/>
    <w:rsid w:val="0092139D"/>
    <w:rsid w:val="0092288B"/>
    <w:rsid w:val="0092303A"/>
    <w:rsid w:val="00923317"/>
    <w:rsid w:val="00923A69"/>
    <w:rsid w:val="009260A0"/>
    <w:rsid w:val="00926945"/>
    <w:rsid w:val="0092713E"/>
    <w:rsid w:val="009306B7"/>
    <w:rsid w:val="009307BF"/>
    <w:rsid w:val="00930B4E"/>
    <w:rsid w:val="00941889"/>
    <w:rsid w:val="0094271E"/>
    <w:rsid w:val="00943429"/>
    <w:rsid w:val="0094521E"/>
    <w:rsid w:val="0095451F"/>
    <w:rsid w:val="00954E97"/>
    <w:rsid w:val="009566A5"/>
    <w:rsid w:val="009608BE"/>
    <w:rsid w:val="00960975"/>
    <w:rsid w:val="00960F6E"/>
    <w:rsid w:val="00961355"/>
    <w:rsid w:val="009621AF"/>
    <w:rsid w:val="00962B72"/>
    <w:rsid w:val="00963F9D"/>
    <w:rsid w:val="009653FC"/>
    <w:rsid w:val="00966FD2"/>
    <w:rsid w:val="00967BFB"/>
    <w:rsid w:val="009701E9"/>
    <w:rsid w:val="009706D2"/>
    <w:rsid w:val="0097161B"/>
    <w:rsid w:val="0097186B"/>
    <w:rsid w:val="00972A66"/>
    <w:rsid w:val="009737C0"/>
    <w:rsid w:val="00980C2D"/>
    <w:rsid w:val="00982533"/>
    <w:rsid w:val="009835AA"/>
    <w:rsid w:val="00985D3C"/>
    <w:rsid w:val="00986385"/>
    <w:rsid w:val="00987BA7"/>
    <w:rsid w:val="00991B9D"/>
    <w:rsid w:val="00995FDF"/>
    <w:rsid w:val="00997657"/>
    <w:rsid w:val="00997802"/>
    <w:rsid w:val="009A125A"/>
    <w:rsid w:val="009A142E"/>
    <w:rsid w:val="009A1D4B"/>
    <w:rsid w:val="009A423B"/>
    <w:rsid w:val="009A64D9"/>
    <w:rsid w:val="009B18EB"/>
    <w:rsid w:val="009B1A0E"/>
    <w:rsid w:val="009B2B5D"/>
    <w:rsid w:val="009B33E0"/>
    <w:rsid w:val="009B47A5"/>
    <w:rsid w:val="009B7EAE"/>
    <w:rsid w:val="009C04F7"/>
    <w:rsid w:val="009C1F9B"/>
    <w:rsid w:val="009C3625"/>
    <w:rsid w:val="009C447D"/>
    <w:rsid w:val="009D0B79"/>
    <w:rsid w:val="009D0BFD"/>
    <w:rsid w:val="009D1637"/>
    <w:rsid w:val="009D4796"/>
    <w:rsid w:val="009D5109"/>
    <w:rsid w:val="009E00F6"/>
    <w:rsid w:val="009E19F1"/>
    <w:rsid w:val="009E1B21"/>
    <w:rsid w:val="009E1CA0"/>
    <w:rsid w:val="009E54F0"/>
    <w:rsid w:val="009E71EE"/>
    <w:rsid w:val="009F07BE"/>
    <w:rsid w:val="009F09A7"/>
    <w:rsid w:val="009F1038"/>
    <w:rsid w:val="009F36BB"/>
    <w:rsid w:val="009F59B0"/>
    <w:rsid w:val="009F664E"/>
    <w:rsid w:val="00A00016"/>
    <w:rsid w:val="00A019CF"/>
    <w:rsid w:val="00A01ED6"/>
    <w:rsid w:val="00A02289"/>
    <w:rsid w:val="00A02D17"/>
    <w:rsid w:val="00A053D2"/>
    <w:rsid w:val="00A06776"/>
    <w:rsid w:val="00A07326"/>
    <w:rsid w:val="00A07E7E"/>
    <w:rsid w:val="00A11E74"/>
    <w:rsid w:val="00A13799"/>
    <w:rsid w:val="00A1500A"/>
    <w:rsid w:val="00A17330"/>
    <w:rsid w:val="00A17693"/>
    <w:rsid w:val="00A20E04"/>
    <w:rsid w:val="00A214F1"/>
    <w:rsid w:val="00A2255F"/>
    <w:rsid w:val="00A24FD2"/>
    <w:rsid w:val="00A26954"/>
    <w:rsid w:val="00A34372"/>
    <w:rsid w:val="00A403ED"/>
    <w:rsid w:val="00A4097A"/>
    <w:rsid w:val="00A4129F"/>
    <w:rsid w:val="00A4299E"/>
    <w:rsid w:val="00A47B25"/>
    <w:rsid w:val="00A50425"/>
    <w:rsid w:val="00A51F44"/>
    <w:rsid w:val="00A5566C"/>
    <w:rsid w:val="00A5583C"/>
    <w:rsid w:val="00A606BF"/>
    <w:rsid w:val="00A60AD5"/>
    <w:rsid w:val="00A63815"/>
    <w:rsid w:val="00A6382B"/>
    <w:rsid w:val="00A665D0"/>
    <w:rsid w:val="00A66ECB"/>
    <w:rsid w:val="00A67D9E"/>
    <w:rsid w:val="00A7124D"/>
    <w:rsid w:val="00A7149E"/>
    <w:rsid w:val="00A717DC"/>
    <w:rsid w:val="00A72F5E"/>
    <w:rsid w:val="00A74857"/>
    <w:rsid w:val="00A75E4B"/>
    <w:rsid w:val="00A77C07"/>
    <w:rsid w:val="00A80B1F"/>
    <w:rsid w:val="00A80E66"/>
    <w:rsid w:val="00A80F39"/>
    <w:rsid w:val="00A81E34"/>
    <w:rsid w:val="00A831E0"/>
    <w:rsid w:val="00A85210"/>
    <w:rsid w:val="00A92E0C"/>
    <w:rsid w:val="00A9309C"/>
    <w:rsid w:val="00A94B54"/>
    <w:rsid w:val="00A96551"/>
    <w:rsid w:val="00A96E60"/>
    <w:rsid w:val="00AA00D5"/>
    <w:rsid w:val="00AA1EA6"/>
    <w:rsid w:val="00AA2B58"/>
    <w:rsid w:val="00AA3391"/>
    <w:rsid w:val="00AA3D0A"/>
    <w:rsid w:val="00AA456B"/>
    <w:rsid w:val="00AA45AC"/>
    <w:rsid w:val="00AA56B8"/>
    <w:rsid w:val="00AB1B16"/>
    <w:rsid w:val="00AB45E8"/>
    <w:rsid w:val="00AB4E59"/>
    <w:rsid w:val="00AB69B5"/>
    <w:rsid w:val="00AC1580"/>
    <w:rsid w:val="00AC4DF9"/>
    <w:rsid w:val="00AC5013"/>
    <w:rsid w:val="00AC53CB"/>
    <w:rsid w:val="00AC546D"/>
    <w:rsid w:val="00AC7783"/>
    <w:rsid w:val="00AD1162"/>
    <w:rsid w:val="00AD197C"/>
    <w:rsid w:val="00AD22FD"/>
    <w:rsid w:val="00AD2493"/>
    <w:rsid w:val="00AD2A7F"/>
    <w:rsid w:val="00AD2F8D"/>
    <w:rsid w:val="00AD5D47"/>
    <w:rsid w:val="00AD7FDE"/>
    <w:rsid w:val="00AE0396"/>
    <w:rsid w:val="00AE2B6B"/>
    <w:rsid w:val="00AE2DFE"/>
    <w:rsid w:val="00AE35F6"/>
    <w:rsid w:val="00AE43E4"/>
    <w:rsid w:val="00AE4BD6"/>
    <w:rsid w:val="00AE6E8C"/>
    <w:rsid w:val="00AE7A8D"/>
    <w:rsid w:val="00AE7ABB"/>
    <w:rsid w:val="00AE7C58"/>
    <w:rsid w:val="00AE7CC6"/>
    <w:rsid w:val="00AF05E6"/>
    <w:rsid w:val="00AF19CE"/>
    <w:rsid w:val="00AF27AD"/>
    <w:rsid w:val="00AF2DC1"/>
    <w:rsid w:val="00AF3339"/>
    <w:rsid w:val="00AF3B4A"/>
    <w:rsid w:val="00AF54B2"/>
    <w:rsid w:val="00B00083"/>
    <w:rsid w:val="00B00B64"/>
    <w:rsid w:val="00B0248D"/>
    <w:rsid w:val="00B02903"/>
    <w:rsid w:val="00B02A6E"/>
    <w:rsid w:val="00B067E8"/>
    <w:rsid w:val="00B10B2D"/>
    <w:rsid w:val="00B127F2"/>
    <w:rsid w:val="00B12A62"/>
    <w:rsid w:val="00B12AE4"/>
    <w:rsid w:val="00B131EA"/>
    <w:rsid w:val="00B14BC9"/>
    <w:rsid w:val="00B14D2A"/>
    <w:rsid w:val="00B1511E"/>
    <w:rsid w:val="00B15F33"/>
    <w:rsid w:val="00B17041"/>
    <w:rsid w:val="00B201CD"/>
    <w:rsid w:val="00B2152A"/>
    <w:rsid w:val="00B21888"/>
    <w:rsid w:val="00B221C1"/>
    <w:rsid w:val="00B2285A"/>
    <w:rsid w:val="00B229DD"/>
    <w:rsid w:val="00B2455A"/>
    <w:rsid w:val="00B25CB8"/>
    <w:rsid w:val="00B263E3"/>
    <w:rsid w:val="00B27A06"/>
    <w:rsid w:val="00B31030"/>
    <w:rsid w:val="00B32BAB"/>
    <w:rsid w:val="00B34C79"/>
    <w:rsid w:val="00B34FFD"/>
    <w:rsid w:val="00B358EC"/>
    <w:rsid w:val="00B369B0"/>
    <w:rsid w:val="00B4255D"/>
    <w:rsid w:val="00B43858"/>
    <w:rsid w:val="00B44523"/>
    <w:rsid w:val="00B447C2"/>
    <w:rsid w:val="00B448AA"/>
    <w:rsid w:val="00B449E6"/>
    <w:rsid w:val="00B50F06"/>
    <w:rsid w:val="00B55FD0"/>
    <w:rsid w:val="00B56EF1"/>
    <w:rsid w:val="00B570CF"/>
    <w:rsid w:val="00B57A08"/>
    <w:rsid w:val="00B61084"/>
    <w:rsid w:val="00B6521A"/>
    <w:rsid w:val="00B70936"/>
    <w:rsid w:val="00B70A47"/>
    <w:rsid w:val="00B70D22"/>
    <w:rsid w:val="00B729E2"/>
    <w:rsid w:val="00B7426F"/>
    <w:rsid w:val="00B7429A"/>
    <w:rsid w:val="00B76B3F"/>
    <w:rsid w:val="00B80CCF"/>
    <w:rsid w:val="00B82BFF"/>
    <w:rsid w:val="00B864BC"/>
    <w:rsid w:val="00B86656"/>
    <w:rsid w:val="00B9079F"/>
    <w:rsid w:val="00B90EA7"/>
    <w:rsid w:val="00B9315F"/>
    <w:rsid w:val="00B96406"/>
    <w:rsid w:val="00B96E59"/>
    <w:rsid w:val="00BA086E"/>
    <w:rsid w:val="00BA4B38"/>
    <w:rsid w:val="00BA5B6A"/>
    <w:rsid w:val="00BB0D65"/>
    <w:rsid w:val="00BB1815"/>
    <w:rsid w:val="00BB2237"/>
    <w:rsid w:val="00BB2ED5"/>
    <w:rsid w:val="00BB3C5B"/>
    <w:rsid w:val="00BB6074"/>
    <w:rsid w:val="00BB7D82"/>
    <w:rsid w:val="00BB7E5C"/>
    <w:rsid w:val="00BC0A28"/>
    <w:rsid w:val="00BC1854"/>
    <w:rsid w:val="00BC1BFC"/>
    <w:rsid w:val="00BC1DAF"/>
    <w:rsid w:val="00BC2030"/>
    <w:rsid w:val="00BC20E2"/>
    <w:rsid w:val="00BC3594"/>
    <w:rsid w:val="00BC37EC"/>
    <w:rsid w:val="00BC4F11"/>
    <w:rsid w:val="00BC5C7E"/>
    <w:rsid w:val="00BC6CE0"/>
    <w:rsid w:val="00BD0F46"/>
    <w:rsid w:val="00BD2085"/>
    <w:rsid w:val="00BD5518"/>
    <w:rsid w:val="00BD6D8A"/>
    <w:rsid w:val="00BE0D91"/>
    <w:rsid w:val="00BE1D3C"/>
    <w:rsid w:val="00BE26CC"/>
    <w:rsid w:val="00BE2A16"/>
    <w:rsid w:val="00BE2D10"/>
    <w:rsid w:val="00BE5C3B"/>
    <w:rsid w:val="00BE5CF5"/>
    <w:rsid w:val="00BE634B"/>
    <w:rsid w:val="00BE6990"/>
    <w:rsid w:val="00BF15FA"/>
    <w:rsid w:val="00BF1DCD"/>
    <w:rsid w:val="00BF28F3"/>
    <w:rsid w:val="00BF4247"/>
    <w:rsid w:val="00BF4908"/>
    <w:rsid w:val="00BF7F33"/>
    <w:rsid w:val="00C017AA"/>
    <w:rsid w:val="00C038B7"/>
    <w:rsid w:val="00C04434"/>
    <w:rsid w:val="00C058F1"/>
    <w:rsid w:val="00C05CB5"/>
    <w:rsid w:val="00C06540"/>
    <w:rsid w:val="00C07401"/>
    <w:rsid w:val="00C10978"/>
    <w:rsid w:val="00C1103F"/>
    <w:rsid w:val="00C11488"/>
    <w:rsid w:val="00C1178C"/>
    <w:rsid w:val="00C11F89"/>
    <w:rsid w:val="00C14004"/>
    <w:rsid w:val="00C212C7"/>
    <w:rsid w:val="00C22222"/>
    <w:rsid w:val="00C235B3"/>
    <w:rsid w:val="00C235DC"/>
    <w:rsid w:val="00C23F6E"/>
    <w:rsid w:val="00C251EC"/>
    <w:rsid w:val="00C26897"/>
    <w:rsid w:val="00C309A4"/>
    <w:rsid w:val="00C317FB"/>
    <w:rsid w:val="00C35117"/>
    <w:rsid w:val="00C41369"/>
    <w:rsid w:val="00C413E7"/>
    <w:rsid w:val="00C414C0"/>
    <w:rsid w:val="00C41FDF"/>
    <w:rsid w:val="00C443BD"/>
    <w:rsid w:val="00C44E3A"/>
    <w:rsid w:val="00C46513"/>
    <w:rsid w:val="00C46F5D"/>
    <w:rsid w:val="00C50569"/>
    <w:rsid w:val="00C50E65"/>
    <w:rsid w:val="00C523B7"/>
    <w:rsid w:val="00C5550F"/>
    <w:rsid w:val="00C56757"/>
    <w:rsid w:val="00C56AD1"/>
    <w:rsid w:val="00C6289B"/>
    <w:rsid w:val="00C62919"/>
    <w:rsid w:val="00C62C7C"/>
    <w:rsid w:val="00C64DC3"/>
    <w:rsid w:val="00C65A85"/>
    <w:rsid w:val="00C667AA"/>
    <w:rsid w:val="00C66BAF"/>
    <w:rsid w:val="00C67801"/>
    <w:rsid w:val="00C718C4"/>
    <w:rsid w:val="00C726AC"/>
    <w:rsid w:val="00C727E2"/>
    <w:rsid w:val="00C736AC"/>
    <w:rsid w:val="00C75DA0"/>
    <w:rsid w:val="00C77417"/>
    <w:rsid w:val="00C81D39"/>
    <w:rsid w:val="00C82AD3"/>
    <w:rsid w:val="00C83804"/>
    <w:rsid w:val="00C83EF7"/>
    <w:rsid w:val="00C84FB8"/>
    <w:rsid w:val="00C92492"/>
    <w:rsid w:val="00C94067"/>
    <w:rsid w:val="00C94720"/>
    <w:rsid w:val="00C97FA7"/>
    <w:rsid w:val="00CA07DB"/>
    <w:rsid w:val="00CA0ADC"/>
    <w:rsid w:val="00CA0F30"/>
    <w:rsid w:val="00CA18D5"/>
    <w:rsid w:val="00CA2990"/>
    <w:rsid w:val="00CA2AFB"/>
    <w:rsid w:val="00CA4D7F"/>
    <w:rsid w:val="00CA6B3F"/>
    <w:rsid w:val="00CA72A7"/>
    <w:rsid w:val="00CB334B"/>
    <w:rsid w:val="00CB3AC4"/>
    <w:rsid w:val="00CB51AD"/>
    <w:rsid w:val="00CB67C3"/>
    <w:rsid w:val="00CB6992"/>
    <w:rsid w:val="00CC29D5"/>
    <w:rsid w:val="00CC338C"/>
    <w:rsid w:val="00CC3AAC"/>
    <w:rsid w:val="00CC3C5B"/>
    <w:rsid w:val="00CC57E6"/>
    <w:rsid w:val="00CC5B24"/>
    <w:rsid w:val="00CC65CF"/>
    <w:rsid w:val="00CC6EB7"/>
    <w:rsid w:val="00CD093E"/>
    <w:rsid w:val="00CD1B6E"/>
    <w:rsid w:val="00CD2A43"/>
    <w:rsid w:val="00CD302C"/>
    <w:rsid w:val="00CD599B"/>
    <w:rsid w:val="00CD5F52"/>
    <w:rsid w:val="00CD6A2D"/>
    <w:rsid w:val="00CD7FCA"/>
    <w:rsid w:val="00CE0C1F"/>
    <w:rsid w:val="00CE18C3"/>
    <w:rsid w:val="00CE1F70"/>
    <w:rsid w:val="00CE2832"/>
    <w:rsid w:val="00CE2E6C"/>
    <w:rsid w:val="00CE4126"/>
    <w:rsid w:val="00CE450C"/>
    <w:rsid w:val="00CE7727"/>
    <w:rsid w:val="00CF0E06"/>
    <w:rsid w:val="00CF17F0"/>
    <w:rsid w:val="00CF1C68"/>
    <w:rsid w:val="00CF259D"/>
    <w:rsid w:val="00CF59EB"/>
    <w:rsid w:val="00CF5E71"/>
    <w:rsid w:val="00CF7547"/>
    <w:rsid w:val="00D00A29"/>
    <w:rsid w:val="00D00CAA"/>
    <w:rsid w:val="00D01974"/>
    <w:rsid w:val="00D03F3D"/>
    <w:rsid w:val="00D041BC"/>
    <w:rsid w:val="00D05895"/>
    <w:rsid w:val="00D06F23"/>
    <w:rsid w:val="00D140A7"/>
    <w:rsid w:val="00D162E5"/>
    <w:rsid w:val="00D166AA"/>
    <w:rsid w:val="00D16DB7"/>
    <w:rsid w:val="00D229E5"/>
    <w:rsid w:val="00D23057"/>
    <w:rsid w:val="00D239D0"/>
    <w:rsid w:val="00D24C18"/>
    <w:rsid w:val="00D25C59"/>
    <w:rsid w:val="00D27018"/>
    <w:rsid w:val="00D31DE9"/>
    <w:rsid w:val="00D31F05"/>
    <w:rsid w:val="00D31F62"/>
    <w:rsid w:val="00D35965"/>
    <w:rsid w:val="00D35BD5"/>
    <w:rsid w:val="00D35DA3"/>
    <w:rsid w:val="00D36D0F"/>
    <w:rsid w:val="00D36D43"/>
    <w:rsid w:val="00D3775C"/>
    <w:rsid w:val="00D37B4D"/>
    <w:rsid w:val="00D405C9"/>
    <w:rsid w:val="00D41927"/>
    <w:rsid w:val="00D444BF"/>
    <w:rsid w:val="00D44667"/>
    <w:rsid w:val="00D45BDB"/>
    <w:rsid w:val="00D476AC"/>
    <w:rsid w:val="00D4772C"/>
    <w:rsid w:val="00D47BDC"/>
    <w:rsid w:val="00D51C92"/>
    <w:rsid w:val="00D5252C"/>
    <w:rsid w:val="00D542A9"/>
    <w:rsid w:val="00D5586D"/>
    <w:rsid w:val="00D56AFE"/>
    <w:rsid w:val="00D57053"/>
    <w:rsid w:val="00D577A7"/>
    <w:rsid w:val="00D613D0"/>
    <w:rsid w:val="00D64790"/>
    <w:rsid w:val="00D664A7"/>
    <w:rsid w:val="00D66CED"/>
    <w:rsid w:val="00D67A88"/>
    <w:rsid w:val="00D71904"/>
    <w:rsid w:val="00D74680"/>
    <w:rsid w:val="00D75B19"/>
    <w:rsid w:val="00D7749A"/>
    <w:rsid w:val="00D7754D"/>
    <w:rsid w:val="00D77ABE"/>
    <w:rsid w:val="00D77C84"/>
    <w:rsid w:val="00D8062C"/>
    <w:rsid w:val="00D80AA1"/>
    <w:rsid w:val="00D80B87"/>
    <w:rsid w:val="00D8659C"/>
    <w:rsid w:val="00D90812"/>
    <w:rsid w:val="00D90BD9"/>
    <w:rsid w:val="00D915FD"/>
    <w:rsid w:val="00D9341E"/>
    <w:rsid w:val="00D93D36"/>
    <w:rsid w:val="00D94340"/>
    <w:rsid w:val="00D94992"/>
    <w:rsid w:val="00D94AB1"/>
    <w:rsid w:val="00D95A51"/>
    <w:rsid w:val="00D95C98"/>
    <w:rsid w:val="00D95E91"/>
    <w:rsid w:val="00D96413"/>
    <w:rsid w:val="00D96FC6"/>
    <w:rsid w:val="00DA0044"/>
    <w:rsid w:val="00DA2066"/>
    <w:rsid w:val="00DA3291"/>
    <w:rsid w:val="00DA3998"/>
    <w:rsid w:val="00DA3D32"/>
    <w:rsid w:val="00DA4C9F"/>
    <w:rsid w:val="00DA543B"/>
    <w:rsid w:val="00DA6D36"/>
    <w:rsid w:val="00DB11FB"/>
    <w:rsid w:val="00DB3726"/>
    <w:rsid w:val="00DB5619"/>
    <w:rsid w:val="00DB5918"/>
    <w:rsid w:val="00DB5A31"/>
    <w:rsid w:val="00DB5A3F"/>
    <w:rsid w:val="00DB7B1E"/>
    <w:rsid w:val="00DC1F6E"/>
    <w:rsid w:val="00DC2EE4"/>
    <w:rsid w:val="00DC4C5C"/>
    <w:rsid w:val="00DC4FFB"/>
    <w:rsid w:val="00DC6B8B"/>
    <w:rsid w:val="00DC7868"/>
    <w:rsid w:val="00DD0DB3"/>
    <w:rsid w:val="00DD0F4E"/>
    <w:rsid w:val="00DD2153"/>
    <w:rsid w:val="00DD406A"/>
    <w:rsid w:val="00DD4366"/>
    <w:rsid w:val="00DD54B7"/>
    <w:rsid w:val="00DD778D"/>
    <w:rsid w:val="00DE4D48"/>
    <w:rsid w:val="00DE56A4"/>
    <w:rsid w:val="00DE5D9F"/>
    <w:rsid w:val="00DE6310"/>
    <w:rsid w:val="00DE6A6E"/>
    <w:rsid w:val="00DE7915"/>
    <w:rsid w:val="00DE7F39"/>
    <w:rsid w:val="00DF084B"/>
    <w:rsid w:val="00DF09F7"/>
    <w:rsid w:val="00DF10DC"/>
    <w:rsid w:val="00DF17AF"/>
    <w:rsid w:val="00DF2218"/>
    <w:rsid w:val="00DF25BF"/>
    <w:rsid w:val="00DF3278"/>
    <w:rsid w:val="00DF424B"/>
    <w:rsid w:val="00DF5EC9"/>
    <w:rsid w:val="00DF612C"/>
    <w:rsid w:val="00DF74FA"/>
    <w:rsid w:val="00DF7685"/>
    <w:rsid w:val="00E03363"/>
    <w:rsid w:val="00E05CE2"/>
    <w:rsid w:val="00E07645"/>
    <w:rsid w:val="00E10927"/>
    <w:rsid w:val="00E11FBB"/>
    <w:rsid w:val="00E146E2"/>
    <w:rsid w:val="00E1761E"/>
    <w:rsid w:val="00E215F3"/>
    <w:rsid w:val="00E22D36"/>
    <w:rsid w:val="00E23B28"/>
    <w:rsid w:val="00E27543"/>
    <w:rsid w:val="00E30567"/>
    <w:rsid w:val="00E33BB5"/>
    <w:rsid w:val="00E34D01"/>
    <w:rsid w:val="00E352CE"/>
    <w:rsid w:val="00E40031"/>
    <w:rsid w:val="00E42716"/>
    <w:rsid w:val="00E431FD"/>
    <w:rsid w:val="00E44145"/>
    <w:rsid w:val="00E46083"/>
    <w:rsid w:val="00E46546"/>
    <w:rsid w:val="00E46E96"/>
    <w:rsid w:val="00E529FC"/>
    <w:rsid w:val="00E52C13"/>
    <w:rsid w:val="00E55BC6"/>
    <w:rsid w:val="00E56F09"/>
    <w:rsid w:val="00E605A1"/>
    <w:rsid w:val="00E61ECC"/>
    <w:rsid w:val="00E64A11"/>
    <w:rsid w:val="00E6579B"/>
    <w:rsid w:val="00E7107B"/>
    <w:rsid w:val="00E71EDA"/>
    <w:rsid w:val="00E74A4D"/>
    <w:rsid w:val="00E74E66"/>
    <w:rsid w:val="00E76457"/>
    <w:rsid w:val="00E82A60"/>
    <w:rsid w:val="00E83A2A"/>
    <w:rsid w:val="00E859BC"/>
    <w:rsid w:val="00E86D43"/>
    <w:rsid w:val="00E90514"/>
    <w:rsid w:val="00E90A3E"/>
    <w:rsid w:val="00E919D9"/>
    <w:rsid w:val="00E91E0C"/>
    <w:rsid w:val="00E929C6"/>
    <w:rsid w:val="00E93645"/>
    <w:rsid w:val="00E95723"/>
    <w:rsid w:val="00E97711"/>
    <w:rsid w:val="00EA0D4A"/>
    <w:rsid w:val="00EA27AD"/>
    <w:rsid w:val="00EB15AB"/>
    <w:rsid w:val="00EB188D"/>
    <w:rsid w:val="00EB1CBF"/>
    <w:rsid w:val="00EB6558"/>
    <w:rsid w:val="00EC027F"/>
    <w:rsid w:val="00EC16DD"/>
    <w:rsid w:val="00EC205D"/>
    <w:rsid w:val="00EC2F8B"/>
    <w:rsid w:val="00EC3DDC"/>
    <w:rsid w:val="00EC4387"/>
    <w:rsid w:val="00EC685E"/>
    <w:rsid w:val="00EC68A2"/>
    <w:rsid w:val="00ED04FE"/>
    <w:rsid w:val="00ED0615"/>
    <w:rsid w:val="00ED0D47"/>
    <w:rsid w:val="00ED4365"/>
    <w:rsid w:val="00ED4637"/>
    <w:rsid w:val="00ED5669"/>
    <w:rsid w:val="00ED7FA7"/>
    <w:rsid w:val="00EE1045"/>
    <w:rsid w:val="00EE11C3"/>
    <w:rsid w:val="00EE18B8"/>
    <w:rsid w:val="00EE3190"/>
    <w:rsid w:val="00EE6115"/>
    <w:rsid w:val="00EF0594"/>
    <w:rsid w:val="00EF15CF"/>
    <w:rsid w:val="00EF3EF8"/>
    <w:rsid w:val="00EF45D1"/>
    <w:rsid w:val="00EF5288"/>
    <w:rsid w:val="00EF788B"/>
    <w:rsid w:val="00F01169"/>
    <w:rsid w:val="00F027CA"/>
    <w:rsid w:val="00F102FF"/>
    <w:rsid w:val="00F1069F"/>
    <w:rsid w:val="00F113F4"/>
    <w:rsid w:val="00F13A53"/>
    <w:rsid w:val="00F171AE"/>
    <w:rsid w:val="00F251CA"/>
    <w:rsid w:val="00F251D3"/>
    <w:rsid w:val="00F26FB1"/>
    <w:rsid w:val="00F27BB8"/>
    <w:rsid w:val="00F33A0E"/>
    <w:rsid w:val="00F34EAF"/>
    <w:rsid w:val="00F41ACD"/>
    <w:rsid w:val="00F431A6"/>
    <w:rsid w:val="00F43A62"/>
    <w:rsid w:val="00F44AF3"/>
    <w:rsid w:val="00F47D52"/>
    <w:rsid w:val="00F505CD"/>
    <w:rsid w:val="00F527B3"/>
    <w:rsid w:val="00F56A3D"/>
    <w:rsid w:val="00F57342"/>
    <w:rsid w:val="00F6215B"/>
    <w:rsid w:val="00F6468D"/>
    <w:rsid w:val="00F64B3A"/>
    <w:rsid w:val="00F6677B"/>
    <w:rsid w:val="00F66D05"/>
    <w:rsid w:val="00F67849"/>
    <w:rsid w:val="00F6799A"/>
    <w:rsid w:val="00F70519"/>
    <w:rsid w:val="00F70CD7"/>
    <w:rsid w:val="00F70EE9"/>
    <w:rsid w:val="00F726A9"/>
    <w:rsid w:val="00F7350E"/>
    <w:rsid w:val="00F74035"/>
    <w:rsid w:val="00F74730"/>
    <w:rsid w:val="00F7494F"/>
    <w:rsid w:val="00F7799C"/>
    <w:rsid w:val="00F851CD"/>
    <w:rsid w:val="00F85EF9"/>
    <w:rsid w:val="00F865EA"/>
    <w:rsid w:val="00F87E09"/>
    <w:rsid w:val="00F92F63"/>
    <w:rsid w:val="00F939B6"/>
    <w:rsid w:val="00F93EC1"/>
    <w:rsid w:val="00F96515"/>
    <w:rsid w:val="00F97291"/>
    <w:rsid w:val="00FA28BF"/>
    <w:rsid w:val="00FA3279"/>
    <w:rsid w:val="00FA54BF"/>
    <w:rsid w:val="00FA6604"/>
    <w:rsid w:val="00FA7F38"/>
    <w:rsid w:val="00FB180D"/>
    <w:rsid w:val="00FB3CCC"/>
    <w:rsid w:val="00FB3F82"/>
    <w:rsid w:val="00FC27EC"/>
    <w:rsid w:val="00FC654A"/>
    <w:rsid w:val="00FC7110"/>
    <w:rsid w:val="00FC7201"/>
    <w:rsid w:val="00FC7694"/>
    <w:rsid w:val="00FD25E4"/>
    <w:rsid w:val="00FD61EC"/>
    <w:rsid w:val="00FE3D6F"/>
    <w:rsid w:val="00FE69BE"/>
    <w:rsid w:val="00FE75A2"/>
    <w:rsid w:val="00FE77F2"/>
    <w:rsid w:val="00FE7EDB"/>
    <w:rsid w:val="00FF4A6F"/>
    <w:rsid w:val="00FF62D3"/>
    <w:rsid w:val="00FF6B1E"/>
    <w:rsid w:val="00FF7C0A"/>
    <w:rsid w:val="01113D6B"/>
    <w:rsid w:val="011778BA"/>
    <w:rsid w:val="01612781"/>
    <w:rsid w:val="016D7686"/>
    <w:rsid w:val="0174222A"/>
    <w:rsid w:val="01792E4F"/>
    <w:rsid w:val="01812D2D"/>
    <w:rsid w:val="018872E8"/>
    <w:rsid w:val="018D53EB"/>
    <w:rsid w:val="01E92E44"/>
    <w:rsid w:val="02073D33"/>
    <w:rsid w:val="0211252E"/>
    <w:rsid w:val="021F5DAD"/>
    <w:rsid w:val="02232078"/>
    <w:rsid w:val="022B7387"/>
    <w:rsid w:val="0275214F"/>
    <w:rsid w:val="027970C9"/>
    <w:rsid w:val="027F5F69"/>
    <w:rsid w:val="029222FD"/>
    <w:rsid w:val="02BA20E0"/>
    <w:rsid w:val="02BA791E"/>
    <w:rsid w:val="02C27D46"/>
    <w:rsid w:val="02D7236C"/>
    <w:rsid w:val="03055B11"/>
    <w:rsid w:val="03557D08"/>
    <w:rsid w:val="036463DC"/>
    <w:rsid w:val="03800B53"/>
    <w:rsid w:val="03AD6F73"/>
    <w:rsid w:val="03C03A8E"/>
    <w:rsid w:val="03C53586"/>
    <w:rsid w:val="03CC60B5"/>
    <w:rsid w:val="03E53FAA"/>
    <w:rsid w:val="04076B24"/>
    <w:rsid w:val="04153431"/>
    <w:rsid w:val="041F0FED"/>
    <w:rsid w:val="04276F68"/>
    <w:rsid w:val="042F6C30"/>
    <w:rsid w:val="048C54B6"/>
    <w:rsid w:val="048E176C"/>
    <w:rsid w:val="04A0541A"/>
    <w:rsid w:val="04BA215E"/>
    <w:rsid w:val="04EB2409"/>
    <w:rsid w:val="04F13236"/>
    <w:rsid w:val="05225D28"/>
    <w:rsid w:val="05255B17"/>
    <w:rsid w:val="05410997"/>
    <w:rsid w:val="055C41A2"/>
    <w:rsid w:val="055F3653"/>
    <w:rsid w:val="05903389"/>
    <w:rsid w:val="059C6CF5"/>
    <w:rsid w:val="05B50AC0"/>
    <w:rsid w:val="062D01F5"/>
    <w:rsid w:val="06476D12"/>
    <w:rsid w:val="064D7FBC"/>
    <w:rsid w:val="0658799F"/>
    <w:rsid w:val="067A14FF"/>
    <w:rsid w:val="069916BB"/>
    <w:rsid w:val="06A42961"/>
    <w:rsid w:val="06C135D7"/>
    <w:rsid w:val="06C55DEE"/>
    <w:rsid w:val="06F63C0D"/>
    <w:rsid w:val="07192A94"/>
    <w:rsid w:val="07437B05"/>
    <w:rsid w:val="078A4F10"/>
    <w:rsid w:val="0795515B"/>
    <w:rsid w:val="07E30B27"/>
    <w:rsid w:val="08174770"/>
    <w:rsid w:val="08281EAF"/>
    <w:rsid w:val="087C0841"/>
    <w:rsid w:val="08C943D9"/>
    <w:rsid w:val="09141CBC"/>
    <w:rsid w:val="091A27DC"/>
    <w:rsid w:val="091B2779"/>
    <w:rsid w:val="09415E52"/>
    <w:rsid w:val="09611132"/>
    <w:rsid w:val="096911E6"/>
    <w:rsid w:val="097C30A9"/>
    <w:rsid w:val="099E4FA1"/>
    <w:rsid w:val="09A47B85"/>
    <w:rsid w:val="09E11281"/>
    <w:rsid w:val="09EC61FC"/>
    <w:rsid w:val="09F73851"/>
    <w:rsid w:val="09FE5011"/>
    <w:rsid w:val="0A36016C"/>
    <w:rsid w:val="0A4B1441"/>
    <w:rsid w:val="0A916992"/>
    <w:rsid w:val="0AAA6DE3"/>
    <w:rsid w:val="0AC039AF"/>
    <w:rsid w:val="0ACB3830"/>
    <w:rsid w:val="0ADB23DF"/>
    <w:rsid w:val="0AE6691D"/>
    <w:rsid w:val="0AF46EA2"/>
    <w:rsid w:val="0AFB0CD6"/>
    <w:rsid w:val="0B0A0C7F"/>
    <w:rsid w:val="0B29639F"/>
    <w:rsid w:val="0B2B5A22"/>
    <w:rsid w:val="0B436CCB"/>
    <w:rsid w:val="0B4C37D4"/>
    <w:rsid w:val="0B694076"/>
    <w:rsid w:val="0B794A0E"/>
    <w:rsid w:val="0BDF7986"/>
    <w:rsid w:val="0BE63570"/>
    <w:rsid w:val="0C125E7F"/>
    <w:rsid w:val="0C181694"/>
    <w:rsid w:val="0C197F77"/>
    <w:rsid w:val="0C1C726B"/>
    <w:rsid w:val="0C281AEA"/>
    <w:rsid w:val="0C9626E9"/>
    <w:rsid w:val="0C9C5CC6"/>
    <w:rsid w:val="0CA14518"/>
    <w:rsid w:val="0CED4A3F"/>
    <w:rsid w:val="0D0D0306"/>
    <w:rsid w:val="0D287652"/>
    <w:rsid w:val="0D303EE2"/>
    <w:rsid w:val="0D3112F1"/>
    <w:rsid w:val="0D380E6D"/>
    <w:rsid w:val="0DA06071"/>
    <w:rsid w:val="0DD91E7D"/>
    <w:rsid w:val="0DF920DD"/>
    <w:rsid w:val="0E19600D"/>
    <w:rsid w:val="0E3F2B87"/>
    <w:rsid w:val="0E5E4367"/>
    <w:rsid w:val="0E84195A"/>
    <w:rsid w:val="0E9D2C5B"/>
    <w:rsid w:val="0ECF38CC"/>
    <w:rsid w:val="0F0509D7"/>
    <w:rsid w:val="0F36091C"/>
    <w:rsid w:val="0F3D02A2"/>
    <w:rsid w:val="0F79352A"/>
    <w:rsid w:val="0F7A3D9F"/>
    <w:rsid w:val="0F9F392B"/>
    <w:rsid w:val="0FB51F14"/>
    <w:rsid w:val="0FC562DC"/>
    <w:rsid w:val="0FE92E9F"/>
    <w:rsid w:val="0FF02134"/>
    <w:rsid w:val="10140DAF"/>
    <w:rsid w:val="10262C63"/>
    <w:rsid w:val="102F6F38"/>
    <w:rsid w:val="107A714F"/>
    <w:rsid w:val="10D95F27"/>
    <w:rsid w:val="10DD3390"/>
    <w:rsid w:val="10DF60E3"/>
    <w:rsid w:val="10E94CEA"/>
    <w:rsid w:val="10EB5BED"/>
    <w:rsid w:val="10F70EDB"/>
    <w:rsid w:val="11192745"/>
    <w:rsid w:val="11305094"/>
    <w:rsid w:val="1163049F"/>
    <w:rsid w:val="116D6BA4"/>
    <w:rsid w:val="11814D95"/>
    <w:rsid w:val="118C1929"/>
    <w:rsid w:val="11AD39E0"/>
    <w:rsid w:val="120E0EDC"/>
    <w:rsid w:val="121874D6"/>
    <w:rsid w:val="1235441F"/>
    <w:rsid w:val="12560A52"/>
    <w:rsid w:val="125E4401"/>
    <w:rsid w:val="12673430"/>
    <w:rsid w:val="127E0CF1"/>
    <w:rsid w:val="128818B0"/>
    <w:rsid w:val="128F31F5"/>
    <w:rsid w:val="12922832"/>
    <w:rsid w:val="12950CE0"/>
    <w:rsid w:val="12A41725"/>
    <w:rsid w:val="12BC5C5A"/>
    <w:rsid w:val="12C61ED1"/>
    <w:rsid w:val="12CD1ABC"/>
    <w:rsid w:val="12D177B2"/>
    <w:rsid w:val="1352063A"/>
    <w:rsid w:val="138F29AF"/>
    <w:rsid w:val="139F0481"/>
    <w:rsid w:val="13C5363D"/>
    <w:rsid w:val="13CF1D53"/>
    <w:rsid w:val="144F5F58"/>
    <w:rsid w:val="14972C64"/>
    <w:rsid w:val="14AF3CF2"/>
    <w:rsid w:val="14C73412"/>
    <w:rsid w:val="14D16761"/>
    <w:rsid w:val="14D478A6"/>
    <w:rsid w:val="14E11181"/>
    <w:rsid w:val="14F15367"/>
    <w:rsid w:val="14F3173C"/>
    <w:rsid w:val="151964C4"/>
    <w:rsid w:val="153B5481"/>
    <w:rsid w:val="15772EBC"/>
    <w:rsid w:val="15A61B65"/>
    <w:rsid w:val="15B27181"/>
    <w:rsid w:val="15BE2C61"/>
    <w:rsid w:val="15BF203B"/>
    <w:rsid w:val="15CA1E2A"/>
    <w:rsid w:val="15DA0CCB"/>
    <w:rsid w:val="15E607AD"/>
    <w:rsid w:val="16080ED9"/>
    <w:rsid w:val="162E46BF"/>
    <w:rsid w:val="163A6E5F"/>
    <w:rsid w:val="16527534"/>
    <w:rsid w:val="16531DED"/>
    <w:rsid w:val="166F6297"/>
    <w:rsid w:val="167E359E"/>
    <w:rsid w:val="16F7130D"/>
    <w:rsid w:val="17035BC5"/>
    <w:rsid w:val="17206BAF"/>
    <w:rsid w:val="17233804"/>
    <w:rsid w:val="17365E81"/>
    <w:rsid w:val="175A2E0B"/>
    <w:rsid w:val="179962BE"/>
    <w:rsid w:val="17A80960"/>
    <w:rsid w:val="17C15684"/>
    <w:rsid w:val="17D67610"/>
    <w:rsid w:val="17D80A35"/>
    <w:rsid w:val="17FC2675"/>
    <w:rsid w:val="180A6969"/>
    <w:rsid w:val="181B5F26"/>
    <w:rsid w:val="1831366C"/>
    <w:rsid w:val="18342A05"/>
    <w:rsid w:val="18AD6536"/>
    <w:rsid w:val="19191E89"/>
    <w:rsid w:val="19467930"/>
    <w:rsid w:val="19B17111"/>
    <w:rsid w:val="19D14181"/>
    <w:rsid w:val="19D823A1"/>
    <w:rsid w:val="1A776ADA"/>
    <w:rsid w:val="1A777174"/>
    <w:rsid w:val="1A82685E"/>
    <w:rsid w:val="1A992F6F"/>
    <w:rsid w:val="1AA27A1A"/>
    <w:rsid w:val="1AD227A6"/>
    <w:rsid w:val="1AEC068F"/>
    <w:rsid w:val="1B1861DB"/>
    <w:rsid w:val="1B376D01"/>
    <w:rsid w:val="1B520DB0"/>
    <w:rsid w:val="1B7B3664"/>
    <w:rsid w:val="1B8076CB"/>
    <w:rsid w:val="1B8D13B9"/>
    <w:rsid w:val="1BA31FBF"/>
    <w:rsid w:val="1BB80D4F"/>
    <w:rsid w:val="1BBA6344"/>
    <w:rsid w:val="1BC37F8B"/>
    <w:rsid w:val="1BF64102"/>
    <w:rsid w:val="1C1208E2"/>
    <w:rsid w:val="1C1419C3"/>
    <w:rsid w:val="1C1667FD"/>
    <w:rsid w:val="1C4C4F36"/>
    <w:rsid w:val="1CDE5677"/>
    <w:rsid w:val="1CFA7A06"/>
    <w:rsid w:val="1D0F60B9"/>
    <w:rsid w:val="1D50323C"/>
    <w:rsid w:val="1D5B0C24"/>
    <w:rsid w:val="1D854E3D"/>
    <w:rsid w:val="1D921FBF"/>
    <w:rsid w:val="1DA85F48"/>
    <w:rsid w:val="1DBB147A"/>
    <w:rsid w:val="1DDF4B0F"/>
    <w:rsid w:val="1E2B1951"/>
    <w:rsid w:val="1E35634F"/>
    <w:rsid w:val="1E4C67B4"/>
    <w:rsid w:val="1E5119E1"/>
    <w:rsid w:val="1E5948E6"/>
    <w:rsid w:val="1E7B1EBB"/>
    <w:rsid w:val="1E8176D9"/>
    <w:rsid w:val="1EE84A3E"/>
    <w:rsid w:val="1EF86B8A"/>
    <w:rsid w:val="1F245770"/>
    <w:rsid w:val="1F2F0171"/>
    <w:rsid w:val="1F535D05"/>
    <w:rsid w:val="1F577F26"/>
    <w:rsid w:val="1F8251C9"/>
    <w:rsid w:val="1F952EBB"/>
    <w:rsid w:val="1FB21E1D"/>
    <w:rsid w:val="1FB462FE"/>
    <w:rsid w:val="1FBD7DF8"/>
    <w:rsid w:val="1FCA3050"/>
    <w:rsid w:val="1FD35085"/>
    <w:rsid w:val="1FF71A4D"/>
    <w:rsid w:val="20061F09"/>
    <w:rsid w:val="20167514"/>
    <w:rsid w:val="203205F7"/>
    <w:rsid w:val="20355F9B"/>
    <w:rsid w:val="2052297C"/>
    <w:rsid w:val="20757BB2"/>
    <w:rsid w:val="20860F89"/>
    <w:rsid w:val="20A50C14"/>
    <w:rsid w:val="20E0170C"/>
    <w:rsid w:val="21012A7B"/>
    <w:rsid w:val="21182ED3"/>
    <w:rsid w:val="215560AE"/>
    <w:rsid w:val="215C70BA"/>
    <w:rsid w:val="21810BF0"/>
    <w:rsid w:val="218808DF"/>
    <w:rsid w:val="222F059C"/>
    <w:rsid w:val="22361E8B"/>
    <w:rsid w:val="223B6066"/>
    <w:rsid w:val="2258282E"/>
    <w:rsid w:val="22743E21"/>
    <w:rsid w:val="229E5EAD"/>
    <w:rsid w:val="22A33BCF"/>
    <w:rsid w:val="22B2486B"/>
    <w:rsid w:val="22F64197"/>
    <w:rsid w:val="22F865B5"/>
    <w:rsid w:val="23070082"/>
    <w:rsid w:val="230F7D18"/>
    <w:rsid w:val="231B3A44"/>
    <w:rsid w:val="23262D35"/>
    <w:rsid w:val="23A21724"/>
    <w:rsid w:val="23B22924"/>
    <w:rsid w:val="23B858CE"/>
    <w:rsid w:val="23EF1D22"/>
    <w:rsid w:val="2405011C"/>
    <w:rsid w:val="24182F57"/>
    <w:rsid w:val="2424063E"/>
    <w:rsid w:val="245B60F9"/>
    <w:rsid w:val="245F17A9"/>
    <w:rsid w:val="24847C56"/>
    <w:rsid w:val="2490213B"/>
    <w:rsid w:val="249B5576"/>
    <w:rsid w:val="24C1102F"/>
    <w:rsid w:val="24CE77A8"/>
    <w:rsid w:val="24DA4F56"/>
    <w:rsid w:val="24E87064"/>
    <w:rsid w:val="250E0562"/>
    <w:rsid w:val="251A736E"/>
    <w:rsid w:val="251E2E44"/>
    <w:rsid w:val="25300BDE"/>
    <w:rsid w:val="25764A52"/>
    <w:rsid w:val="25964168"/>
    <w:rsid w:val="26044A3E"/>
    <w:rsid w:val="262073A3"/>
    <w:rsid w:val="26297872"/>
    <w:rsid w:val="26364B6B"/>
    <w:rsid w:val="26476C28"/>
    <w:rsid w:val="26692335"/>
    <w:rsid w:val="26906C30"/>
    <w:rsid w:val="26A96C2C"/>
    <w:rsid w:val="26B4773C"/>
    <w:rsid w:val="26BE1BF6"/>
    <w:rsid w:val="26BE3688"/>
    <w:rsid w:val="26E7003D"/>
    <w:rsid w:val="26FC4E13"/>
    <w:rsid w:val="2702606B"/>
    <w:rsid w:val="27237A47"/>
    <w:rsid w:val="27286BCA"/>
    <w:rsid w:val="27303A2A"/>
    <w:rsid w:val="27617AFC"/>
    <w:rsid w:val="27B654F2"/>
    <w:rsid w:val="27D80149"/>
    <w:rsid w:val="28225105"/>
    <w:rsid w:val="283C1E01"/>
    <w:rsid w:val="28572389"/>
    <w:rsid w:val="28C94934"/>
    <w:rsid w:val="28EB2871"/>
    <w:rsid w:val="28F72F97"/>
    <w:rsid w:val="29236264"/>
    <w:rsid w:val="297D275C"/>
    <w:rsid w:val="29B65509"/>
    <w:rsid w:val="29B91ADA"/>
    <w:rsid w:val="2A10691D"/>
    <w:rsid w:val="2A4526D8"/>
    <w:rsid w:val="2A474CBD"/>
    <w:rsid w:val="2AA52AD0"/>
    <w:rsid w:val="2AA678EE"/>
    <w:rsid w:val="2ABD3E41"/>
    <w:rsid w:val="2ADB0729"/>
    <w:rsid w:val="2AE91EB5"/>
    <w:rsid w:val="2AF92330"/>
    <w:rsid w:val="2B2F37CD"/>
    <w:rsid w:val="2B927C48"/>
    <w:rsid w:val="2BB138D1"/>
    <w:rsid w:val="2BD171DC"/>
    <w:rsid w:val="2BD8275F"/>
    <w:rsid w:val="2BDB0EED"/>
    <w:rsid w:val="2BF030FA"/>
    <w:rsid w:val="2BF908A6"/>
    <w:rsid w:val="2C3376DE"/>
    <w:rsid w:val="2C555755"/>
    <w:rsid w:val="2C85632B"/>
    <w:rsid w:val="2C903E80"/>
    <w:rsid w:val="2C934963"/>
    <w:rsid w:val="2CA177C7"/>
    <w:rsid w:val="2CB72537"/>
    <w:rsid w:val="2CBB1505"/>
    <w:rsid w:val="2CBC5036"/>
    <w:rsid w:val="2D021B4B"/>
    <w:rsid w:val="2D120970"/>
    <w:rsid w:val="2D2C10C1"/>
    <w:rsid w:val="2D3374BD"/>
    <w:rsid w:val="2D4B5718"/>
    <w:rsid w:val="2D4C7BC8"/>
    <w:rsid w:val="2D536779"/>
    <w:rsid w:val="2D735A67"/>
    <w:rsid w:val="2D744BB6"/>
    <w:rsid w:val="2D7B6A0C"/>
    <w:rsid w:val="2D8570CB"/>
    <w:rsid w:val="2D8A20ED"/>
    <w:rsid w:val="2DB37B57"/>
    <w:rsid w:val="2DC86F80"/>
    <w:rsid w:val="2DCB4086"/>
    <w:rsid w:val="2DF86F7C"/>
    <w:rsid w:val="2E4F0097"/>
    <w:rsid w:val="2E534EE0"/>
    <w:rsid w:val="2EA26766"/>
    <w:rsid w:val="2F230B47"/>
    <w:rsid w:val="2F272AE0"/>
    <w:rsid w:val="2F590507"/>
    <w:rsid w:val="2F5E5569"/>
    <w:rsid w:val="2F7E3086"/>
    <w:rsid w:val="2F976796"/>
    <w:rsid w:val="2FC45BEF"/>
    <w:rsid w:val="2FD611C5"/>
    <w:rsid w:val="2FFD69DE"/>
    <w:rsid w:val="30034B04"/>
    <w:rsid w:val="30265757"/>
    <w:rsid w:val="303B353F"/>
    <w:rsid w:val="30827389"/>
    <w:rsid w:val="309B0A80"/>
    <w:rsid w:val="30AC0B07"/>
    <w:rsid w:val="30C85114"/>
    <w:rsid w:val="30E06F3B"/>
    <w:rsid w:val="31077E10"/>
    <w:rsid w:val="310E34AE"/>
    <w:rsid w:val="314356D5"/>
    <w:rsid w:val="314424F7"/>
    <w:rsid w:val="315E7F69"/>
    <w:rsid w:val="318A02A8"/>
    <w:rsid w:val="318C5A3B"/>
    <w:rsid w:val="31B63BF3"/>
    <w:rsid w:val="31C36CF8"/>
    <w:rsid w:val="31F016CB"/>
    <w:rsid w:val="31F4318E"/>
    <w:rsid w:val="320805EB"/>
    <w:rsid w:val="32572A0A"/>
    <w:rsid w:val="327C753A"/>
    <w:rsid w:val="328662A1"/>
    <w:rsid w:val="32884BC3"/>
    <w:rsid w:val="32AA33FF"/>
    <w:rsid w:val="32B800C4"/>
    <w:rsid w:val="32B90069"/>
    <w:rsid w:val="32DB6694"/>
    <w:rsid w:val="32E037F2"/>
    <w:rsid w:val="32FC3F96"/>
    <w:rsid w:val="33077AFF"/>
    <w:rsid w:val="33400D32"/>
    <w:rsid w:val="33441E1D"/>
    <w:rsid w:val="3385020B"/>
    <w:rsid w:val="339A5589"/>
    <w:rsid w:val="33A26AD1"/>
    <w:rsid w:val="33DB0B9C"/>
    <w:rsid w:val="341357BF"/>
    <w:rsid w:val="341E1792"/>
    <w:rsid w:val="348F02EE"/>
    <w:rsid w:val="34985C8C"/>
    <w:rsid w:val="34D80B5D"/>
    <w:rsid w:val="34E7473F"/>
    <w:rsid w:val="34E84593"/>
    <w:rsid w:val="34F05A7C"/>
    <w:rsid w:val="35087B44"/>
    <w:rsid w:val="3511665E"/>
    <w:rsid w:val="35246F52"/>
    <w:rsid w:val="35581E96"/>
    <w:rsid w:val="3568390D"/>
    <w:rsid w:val="35882F4E"/>
    <w:rsid w:val="36026393"/>
    <w:rsid w:val="360609C3"/>
    <w:rsid w:val="364A410B"/>
    <w:rsid w:val="36603595"/>
    <w:rsid w:val="36675F83"/>
    <w:rsid w:val="367C13F9"/>
    <w:rsid w:val="367D4E5C"/>
    <w:rsid w:val="36D70384"/>
    <w:rsid w:val="36EA23A0"/>
    <w:rsid w:val="374535CA"/>
    <w:rsid w:val="379E676D"/>
    <w:rsid w:val="37AA07D2"/>
    <w:rsid w:val="37B12C58"/>
    <w:rsid w:val="37B455B8"/>
    <w:rsid w:val="37C369F4"/>
    <w:rsid w:val="37C566F0"/>
    <w:rsid w:val="37D85ECE"/>
    <w:rsid w:val="37EB1A54"/>
    <w:rsid w:val="380C49CD"/>
    <w:rsid w:val="381B379D"/>
    <w:rsid w:val="382415EE"/>
    <w:rsid w:val="38486E72"/>
    <w:rsid w:val="384A390D"/>
    <w:rsid w:val="384D7EF2"/>
    <w:rsid w:val="388F3666"/>
    <w:rsid w:val="38A65E3F"/>
    <w:rsid w:val="38AF06F3"/>
    <w:rsid w:val="38BC0E8F"/>
    <w:rsid w:val="38DB154D"/>
    <w:rsid w:val="3904038E"/>
    <w:rsid w:val="39417372"/>
    <w:rsid w:val="39500468"/>
    <w:rsid w:val="396E7626"/>
    <w:rsid w:val="398873B9"/>
    <w:rsid w:val="3992517D"/>
    <w:rsid w:val="39B02ED3"/>
    <w:rsid w:val="39C36D3F"/>
    <w:rsid w:val="39D34957"/>
    <w:rsid w:val="3A3A38D6"/>
    <w:rsid w:val="3A477F68"/>
    <w:rsid w:val="3A5C717A"/>
    <w:rsid w:val="3A6C0D9F"/>
    <w:rsid w:val="3A7709E9"/>
    <w:rsid w:val="3A8B23A8"/>
    <w:rsid w:val="3AAA1B87"/>
    <w:rsid w:val="3AB503A4"/>
    <w:rsid w:val="3ACD7375"/>
    <w:rsid w:val="3AE74E64"/>
    <w:rsid w:val="3AFA2478"/>
    <w:rsid w:val="3B0730CD"/>
    <w:rsid w:val="3B111C96"/>
    <w:rsid w:val="3B163127"/>
    <w:rsid w:val="3B2A7767"/>
    <w:rsid w:val="3B597300"/>
    <w:rsid w:val="3B925EEE"/>
    <w:rsid w:val="3B9A1E6A"/>
    <w:rsid w:val="3BFA5722"/>
    <w:rsid w:val="3C144CA5"/>
    <w:rsid w:val="3C704C88"/>
    <w:rsid w:val="3C8129EA"/>
    <w:rsid w:val="3CDB255C"/>
    <w:rsid w:val="3CE32B0C"/>
    <w:rsid w:val="3CEF210D"/>
    <w:rsid w:val="3CFA37D8"/>
    <w:rsid w:val="3D0A2E41"/>
    <w:rsid w:val="3D1E6208"/>
    <w:rsid w:val="3D2D6402"/>
    <w:rsid w:val="3D651D97"/>
    <w:rsid w:val="3D986725"/>
    <w:rsid w:val="3DA83A54"/>
    <w:rsid w:val="3DD47918"/>
    <w:rsid w:val="3DE329CA"/>
    <w:rsid w:val="3E021A01"/>
    <w:rsid w:val="3E2C2149"/>
    <w:rsid w:val="3E4F6B90"/>
    <w:rsid w:val="3E5A0667"/>
    <w:rsid w:val="3E7E2096"/>
    <w:rsid w:val="3EA500A5"/>
    <w:rsid w:val="3EBE4EF8"/>
    <w:rsid w:val="3EC51B66"/>
    <w:rsid w:val="3F046EB9"/>
    <w:rsid w:val="3F063BAE"/>
    <w:rsid w:val="3F4A407F"/>
    <w:rsid w:val="3F6240E3"/>
    <w:rsid w:val="3F6D3052"/>
    <w:rsid w:val="3FAA0BD2"/>
    <w:rsid w:val="400574C7"/>
    <w:rsid w:val="401F13CE"/>
    <w:rsid w:val="402B4159"/>
    <w:rsid w:val="40662A84"/>
    <w:rsid w:val="409C7925"/>
    <w:rsid w:val="40C92668"/>
    <w:rsid w:val="40D1430B"/>
    <w:rsid w:val="40E85247"/>
    <w:rsid w:val="40F0655E"/>
    <w:rsid w:val="41127A80"/>
    <w:rsid w:val="412B1B8C"/>
    <w:rsid w:val="412D0057"/>
    <w:rsid w:val="41A564A5"/>
    <w:rsid w:val="41B97D53"/>
    <w:rsid w:val="41C261EA"/>
    <w:rsid w:val="41C90964"/>
    <w:rsid w:val="41F37909"/>
    <w:rsid w:val="420E2527"/>
    <w:rsid w:val="4222182B"/>
    <w:rsid w:val="422949FD"/>
    <w:rsid w:val="42705F1F"/>
    <w:rsid w:val="42744505"/>
    <w:rsid w:val="427911B0"/>
    <w:rsid w:val="42980E87"/>
    <w:rsid w:val="42AD532B"/>
    <w:rsid w:val="42E53134"/>
    <w:rsid w:val="43035139"/>
    <w:rsid w:val="43086DC5"/>
    <w:rsid w:val="43192558"/>
    <w:rsid w:val="432E2277"/>
    <w:rsid w:val="433143B3"/>
    <w:rsid w:val="43492A84"/>
    <w:rsid w:val="434C1E88"/>
    <w:rsid w:val="4373516A"/>
    <w:rsid w:val="438651CC"/>
    <w:rsid w:val="439F61E7"/>
    <w:rsid w:val="43B570E8"/>
    <w:rsid w:val="43B821DA"/>
    <w:rsid w:val="43C92BF4"/>
    <w:rsid w:val="43EC5063"/>
    <w:rsid w:val="441D3C76"/>
    <w:rsid w:val="443B59F0"/>
    <w:rsid w:val="44A35E10"/>
    <w:rsid w:val="44A8555B"/>
    <w:rsid w:val="44EF3B16"/>
    <w:rsid w:val="45326BA3"/>
    <w:rsid w:val="45680D4C"/>
    <w:rsid w:val="45B639A4"/>
    <w:rsid w:val="45B941CD"/>
    <w:rsid w:val="45FF2BD0"/>
    <w:rsid w:val="46003033"/>
    <w:rsid w:val="463A0CA5"/>
    <w:rsid w:val="46512B5E"/>
    <w:rsid w:val="46552D6C"/>
    <w:rsid w:val="465E111E"/>
    <w:rsid w:val="46633BBE"/>
    <w:rsid w:val="467E1C79"/>
    <w:rsid w:val="46DD1163"/>
    <w:rsid w:val="46E26C12"/>
    <w:rsid w:val="47492B9B"/>
    <w:rsid w:val="476754E7"/>
    <w:rsid w:val="477765C0"/>
    <w:rsid w:val="47806308"/>
    <w:rsid w:val="478645FE"/>
    <w:rsid w:val="47AB77FF"/>
    <w:rsid w:val="47C8495E"/>
    <w:rsid w:val="481C7212"/>
    <w:rsid w:val="486625A6"/>
    <w:rsid w:val="487044E2"/>
    <w:rsid w:val="48804F87"/>
    <w:rsid w:val="488E492E"/>
    <w:rsid w:val="48A64365"/>
    <w:rsid w:val="48CB7C6D"/>
    <w:rsid w:val="48D62A9B"/>
    <w:rsid w:val="492435B3"/>
    <w:rsid w:val="493204A1"/>
    <w:rsid w:val="495D23F1"/>
    <w:rsid w:val="4990030B"/>
    <w:rsid w:val="49C11827"/>
    <w:rsid w:val="49F43B60"/>
    <w:rsid w:val="4A3C213A"/>
    <w:rsid w:val="4A5710B2"/>
    <w:rsid w:val="4A5A4FED"/>
    <w:rsid w:val="4A961BC1"/>
    <w:rsid w:val="4AAD4591"/>
    <w:rsid w:val="4AC23321"/>
    <w:rsid w:val="4AE3536D"/>
    <w:rsid w:val="4B073BEF"/>
    <w:rsid w:val="4B0A4EF1"/>
    <w:rsid w:val="4B200EB8"/>
    <w:rsid w:val="4B2D0946"/>
    <w:rsid w:val="4B2D69C5"/>
    <w:rsid w:val="4B316ED6"/>
    <w:rsid w:val="4B4E65EF"/>
    <w:rsid w:val="4B683D74"/>
    <w:rsid w:val="4B874AF2"/>
    <w:rsid w:val="4B8802C6"/>
    <w:rsid w:val="4BA43ABA"/>
    <w:rsid w:val="4C03562B"/>
    <w:rsid w:val="4C08216A"/>
    <w:rsid w:val="4C2349EF"/>
    <w:rsid w:val="4C41575A"/>
    <w:rsid w:val="4CA63C72"/>
    <w:rsid w:val="4CEE511B"/>
    <w:rsid w:val="4D4A2EF0"/>
    <w:rsid w:val="4D741465"/>
    <w:rsid w:val="4D8C0425"/>
    <w:rsid w:val="4D97209C"/>
    <w:rsid w:val="4DCD0270"/>
    <w:rsid w:val="4DDD6908"/>
    <w:rsid w:val="4DF37D70"/>
    <w:rsid w:val="4E281379"/>
    <w:rsid w:val="4E3C52ED"/>
    <w:rsid w:val="4E5C49A6"/>
    <w:rsid w:val="4E631882"/>
    <w:rsid w:val="4E7322F5"/>
    <w:rsid w:val="4EBD7D1D"/>
    <w:rsid w:val="4ECA2697"/>
    <w:rsid w:val="4EE1155D"/>
    <w:rsid w:val="4EEE4370"/>
    <w:rsid w:val="4F316811"/>
    <w:rsid w:val="4F72275E"/>
    <w:rsid w:val="4F9B152A"/>
    <w:rsid w:val="4F9C6378"/>
    <w:rsid w:val="4FA35322"/>
    <w:rsid w:val="4FB535CC"/>
    <w:rsid w:val="4FCC53EF"/>
    <w:rsid w:val="4FDE35F9"/>
    <w:rsid w:val="4FE57960"/>
    <w:rsid w:val="4FE64018"/>
    <w:rsid w:val="4FEA6F84"/>
    <w:rsid w:val="4FF235CC"/>
    <w:rsid w:val="4FF407CF"/>
    <w:rsid w:val="4FFE5BA8"/>
    <w:rsid w:val="4FFF364F"/>
    <w:rsid w:val="5006382A"/>
    <w:rsid w:val="502225BF"/>
    <w:rsid w:val="50256493"/>
    <w:rsid w:val="505079E9"/>
    <w:rsid w:val="506710F2"/>
    <w:rsid w:val="50881232"/>
    <w:rsid w:val="50A16BB0"/>
    <w:rsid w:val="50A94F54"/>
    <w:rsid w:val="50B37F07"/>
    <w:rsid w:val="50B8137A"/>
    <w:rsid w:val="50F163F0"/>
    <w:rsid w:val="511E018C"/>
    <w:rsid w:val="5141434D"/>
    <w:rsid w:val="51597C1D"/>
    <w:rsid w:val="51673F56"/>
    <w:rsid w:val="51714B07"/>
    <w:rsid w:val="51903ED8"/>
    <w:rsid w:val="519A725B"/>
    <w:rsid w:val="51D351C6"/>
    <w:rsid w:val="51E661FC"/>
    <w:rsid w:val="524225A2"/>
    <w:rsid w:val="525764CF"/>
    <w:rsid w:val="52644D94"/>
    <w:rsid w:val="52663F96"/>
    <w:rsid w:val="52732D12"/>
    <w:rsid w:val="5289340D"/>
    <w:rsid w:val="52933987"/>
    <w:rsid w:val="52A015F3"/>
    <w:rsid w:val="52AC2147"/>
    <w:rsid w:val="52DA1CDC"/>
    <w:rsid w:val="52E13628"/>
    <w:rsid w:val="52F5429B"/>
    <w:rsid w:val="530D4089"/>
    <w:rsid w:val="538232D9"/>
    <w:rsid w:val="53A402F9"/>
    <w:rsid w:val="53B35A5D"/>
    <w:rsid w:val="53C004F2"/>
    <w:rsid w:val="53C46BC1"/>
    <w:rsid w:val="53D23FDE"/>
    <w:rsid w:val="53FC2001"/>
    <w:rsid w:val="5429075A"/>
    <w:rsid w:val="54387376"/>
    <w:rsid w:val="54547494"/>
    <w:rsid w:val="54575A79"/>
    <w:rsid w:val="54650E79"/>
    <w:rsid w:val="546618CE"/>
    <w:rsid w:val="546B6C11"/>
    <w:rsid w:val="547E00EE"/>
    <w:rsid w:val="548615C6"/>
    <w:rsid w:val="5492437D"/>
    <w:rsid w:val="54A14038"/>
    <w:rsid w:val="54BE3967"/>
    <w:rsid w:val="54C76755"/>
    <w:rsid w:val="54D209AA"/>
    <w:rsid w:val="54F4378A"/>
    <w:rsid w:val="5503669C"/>
    <w:rsid w:val="5530467B"/>
    <w:rsid w:val="55317D5E"/>
    <w:rsid w:val="55A04B4B"/>
    <w:rsid w:val="55AA3A1A"/>
    <w:rsid w:val="55AE0A64"/>
    <w:rsid w:val="55B7758C"/>
    <w:rsid w:val="55C26CB8"/>
    <w:rsid w:val="55E04271"/>
    <w:rsid w:val="55FA666F"/>
    <w:rsid w:val="56151C32"/>
    <w:rsid w:val="562641EB"/>
    <w:rsid w:val="562F408A"/>
    <w:rsid w:val="565A678F"/>
    <w:rsid w:val="565B405B"/>
    <w:rsid w:val="56633896"/>
    <w:rsid w:val="566B7E13"/>
    <w:rsid w:val="567F1D52"/>
    <w:rsid w:val="56BD6BCD"/>
    <w:rsid w:val="56CA2129"/>
    <w:rsid w:val="56D168E7"/>
    <w:rsid w:val="5733663A"/>
    <w:rsid w:val="57381E45"/>
    <w:rsid w:val="5744786A"/>
    <w:rsid w:val="57640A92"/>
    <w:rsid w:val="5770496B"/>
    <w:rsid w:val="57A25625"/>
    <w:rsid w:val="57A4116B"/>
    <w:rsid w:val="57BD253D"/>
    <w:rsid w:val="57D80558"/>
    <w:rsid w:val="57E0703A"/>
    <w:rsid w:val="57E90A91"/>
    <w:rsid w:val="57F51F09"/>
    <w:rsid w:val="5806201F"/>
    <w:rsid w:val="581E6D6A"/>
    <w:rsid w:val="58253C8B"/>
    <w:rsid w:val="583675F8"/>
    <w:rsid w:val="58586CFE"/>
    <w:rsid w:val="5874541E"/>
    <w:rsid w:val="5897112F"/>
    <w:rsid w:val="58C31944"/>
    <w:rsid w:val="58DD126F"/>
    <w:rsid w:val="58E45453"/>
    <w:rsid w:val="590F4B0A"/>
    <w:rsid w:val="591A75A3"/>
    <w:rsid w:val="59411820"/>
    <w:rsid w:val="59507FF6"/>
    <w:rsid w:val="595F3295"/>
    <w:rsid w:val="595F4368"/>
    <w:rsid w:val="596E66D9"/>
    <w:rsid w:val="59B72D7E"/>
    <w:rsid w:val="59F615A2"/>
    <w:rsid w:val="5A490D3D"/>
    <w:rsid w:val="5A9E52A6"/>
    <w:rsid w:val="5ACF6731"/>
    <w:rsid w:val="5AEF23D4"/>
    <w:rsid w:val="5AF30459"/>
    <w:rsid w:val="5B05677E"/>
    <w:rsid w:val="5B493900"/>
    <w:rsid w:val="5B847911"/>
    <w:rsid w:val="5B913E41"/>
    <w:rsid w:val="5BDD7E45"/>
    <w:rsid w:val="5BED729D"/>
    <w:rsid w:val="5BF17B08"/>
    <w:rsid w:val="5BF66B71"/>
    <w:rsid w:val="5C0805A6"/>
    <w:rsid w:val="5C142118"/>
    <w:rsid w:val="5C2877B2"/>
    <w:rsid w:val="5C313755"/>
    <w:rsid w:val="5C7D173A"/>
    <w:rsid w:val="5C803BE5"/>
    <w:rsid w:val="5C844566"/>
    <w:rsid w:val="5C8E1AEB"/>
    <w:rsid w:val="5C8E3A77"/>
    <w:rsid w:val="5CD0078D"/>
    <w:rsid w:val="5CE87B72"/>
    <w:rsid w:val="5D217E89"/>
    <w:rsid w:val="5D332A58"/>
    <w:rsid w:val="5D8476F9"/>
    <w:rsid w:val="5DA922B4"/>
    <w:rsid w:val="5DB517B8"/>
    <w:rsid w:val="5E1F7C0C"/>
    <w:rsid w:val="5E20206C"/>
    <w:rsid w:val="5E2D57B1"/>
    <w:rsid w:val="5E451655"/>
    <w:rsid w:val="5E79352B"/>
    <w:rsid w:val="5EB3311C"/>
    <w:rsid w:val="5EB40CC6"/>
    <w:rsid w:val="5ED5495E"/>
    <w:rsid w:val="5F197C25"/>
    <w:rsid w:val="5F51087B"/>
    <w:rsid w:val="5F952235"/>
    <w:rsid w:val="5F980C45"/>
    <w:rsid w:val="5FA967A4"/>
    <w:rsid w:val="5FE00817"/>
    <w:rsid w:val="5FEC48FC"/>
    <w:rsid w:val="5FED5382"/>
    <w:rsid w:val="5FF3523F"/>
    <w:rsid w:val="603A2CDF"/>
    <w:rsid w:val="60587DAC"/>
    <w:rsid w:val="60C53EAA"/>
    <w:rsid w:val="60EF6BAB"/>
    <w:rsid w:val="60F76FB4"/>
    <w:rsid w:val="610C0D94"/>
    <w:rsid w:val="61132BFF"/>
    <w:rsid w:val="61306A0A"/>
    <w:rsid w:val="614D1CFA"/>
    <w:rsid w:val="616A31C3"/>
    <w:rsid w:val="61861586"/>
    <w:rsid w:val="618D7932"/>
    <w:rsid w:val="61DF4B9B"/>
    <w:rsid w:val="61E95A0A"/>
    <w:rsid w:val="62080C8C"/>
    <w:rsid w:val="621D55C8"/>
    <w:rsid w:val="621F7BA2"/>
    <w:rsid w:val="625C5AB1"/>
    <w:rsid w:val="62B22353"/>
    <w:rsid w:val="62DC719A"/>
    <w:rsid w:val="62E352BE"/>
    <w:rsid w:val="62EF13F2"/>
    <w:rsid w:val="62F47220"/>
    <w:rsid w:val="62FA4D66"/>
    <w:rsid w:val="63095FEF"/>
    <w:rsid w:val="6317103F"/>
    <w:rsid w:val="63202474"/>
    <w:rsid w:val="63295A90"/>
    <w:rsid w:val="632D150C"/>
    <w:rsid w:val="637F5A87"/>
    <w:rsid w:val="638A0B36"/>
    <w:rsid w:val="63A3325D"/>
    <w:rsid w:val="63E94A82"/>
    <w:rsid w:val="641F1539"/>
    <w:rsid w:val="643B0981"/>
    <w:rsid w:val="645211BA"/>
    <w:rsid w:val="645974BB"/>
    <w:rsid w:val="64FD769F"/>
    <w:rsid w:val="651152F9"/>
    <w:rsid w:val="65206534"/>
    <w:rsid w:val="653101DB"/>
    <w:rsid w:val="657650F8"/>
    <w:rsid w:val="657C42CF"/>
    <w:rsid w:val="65AD313D"/>
    <w:rsid w:val="65C654EF"/>
    <w:rsid w:val="65DA0D53"/>
    <w:rsid w:val="65DA76AA"/>
    <w:rsid w:val="65F10FAD"/>
    <w:rsid w:val="65F57A38"/>
    <w:rsid w:val="660606A8"/>
    <w:rsid w:val="66097434"/>
    <w:rsid w:val="66115D30"/>
    <w:rsid w:val="66494221"/>
    <w:rsid w:val="664A0BDB"/>
    <w:rsid w:val="665C076E"/>
    <w:rsid w:val="66D03EC5"/>
    <w:rsid w:val="66D50937"/>
    <w:rsid w:val="66D542AA"/>
    <w:rsid w:val="66EF1F7F"/>
    <w:rsid w:val="670D161D"/>
    <w:rsid w:val="670D182D"/>
    <w:rsid w:val="67105449"/>
    <w:rsid w:val="67725D6C"/>
    <w:rsid w:val="678933D1"/>
    <w:rsid w:val="678B323E"/>
    <w:rsid w:val="679F430E"/>
    <w:rsid w:val="67A01EED"/>
    <w:rsid w:val="67D24E9E"/>
    <w:rsid w:val="681A6D26"/>
    <w:rsid w:val="681F5494"/>
    <w:rsid w:val="685C2882"/>
    <w:rsid w:val="685D0D9B"/>
    <w:rsid w:val="6861047A"/>
    <w:rsid w:val="688F3067"/>
    <w:rsid w:val="68AD474B"/>
    <w:rsid w:val="68B41EA8"/>
    <w:rsid w:val="6930474F"/>
    <w:rsid w:val="6971583C"/>
    <w:rsid w:val="698E432E"/>
    <w:rsid w:val="699E3CFF"/>
    <w:rsid w:val="699F469F"/>
    <w:rsid w:val="69A9688F"/>
    <w:rsid w:val="69BF1759"/>
    <w:rsid w:val="69F57D34"/>
    <w:rsid w:val="6AAF7229"/>
    <w:rsid w:val="6AC35507"/>
    <w:rsid w:val="6ACF5B80"/>
    <w:rsid w:val="6AD602F8"/>
    <w:rsid w:val="6AED1EBC"/>
    <w:rsid w:val="6B2A6B42"/>
    <w:rsid w:val="6B2E222A"/>
    <w:rsid w:val="6B3906A0"/>
    <w:rsid w:val="6B4829DA"/>
    <w:rsid w:val="6B4B5A08"/>
    <w:rsid w:val="6B5A6C93"/>
    <w:rsid w:val="6B5F304B"/>
    <w:rsid w:val="6B634234"/>
    <w:rsid w:val="6B6D2669"/>
    <w:rsid w:val="6BBA0B84"/>
    <w:rsid w:val="6BE80DA2"/>
    <w:rsid w:val="6C224C48"/>
    <w:rsid w:val="6C2C09A5"/>
    <w:rsid w:val="6C3F7C88"/>
    <w:rsid w:val="6C851E16"/>
    <w:rsid w:val="6C8C2F19"/>
    <w:rsid w:val="6C9607A6"/>
    <w:rsid w:val="6CD65BDE"/>
    <w:rsid w:val="6CDA52FF"/>
    <w:rsid w:val="6D363E84"/>
    <w:rsid w:val="6D44780D"/>
    <w:rsid w:val="6D53332A"/>
    <w:rsid w:val="6D857002"/>
    <w:rsid w:val="6DA02DA1"/>
    <w:rsid w:val="6DA24801"/>
    <w:rsid w:val="6DA9615C"/>
    <w:rsid w:val="6DE476E5"/>
    <w:rsid w:val="6E0B4063"/>
    <w:rsid w:val="6E1E635E"/>
    <w:rsid w:val="6E2E770B"/>
    <w:rsid w:val="6E383810"/>
    <w:rsid w:val="6E836D77"/>
    <w:rsid w:val="6E94046D"/>
    <w:rsid w:val="6E9D7825"/>
    <w:rsid w:val="6EB86AD3"/>
    <w:rsid w:val="6EC1099A"/>
    <w:rsid w:val="6EF577B4"/>
    <w:rsid w:val="6EF6485C"/>
    <w:rsid w:val="6F2D7AD4"/>
    <w:rsid w:val="6F4A52A7"/>
    <w:rsid w:val="6FA83C59"/>
    <w:rsid w:val="6FAA7CC5"/>
    <w:rsid w:val="6FBD178B"/>
    <w:rsid w:val="6FC819CD"/>
    <w:rsid w:val="6FC92095"/>
    <w:rsid w:val="6FCB731E"/>
    <w:rsid w:val="6FD52836"/>
    <w:rsid w:val="6FF2313D"/>
    <w:rsid w:val="6FFB7370"/>
    <w:rsid w:val="700B1262"/>
    <w:rsid w:val="704A262E"/>
    <w:rsid w:val="70AF7FA7"/>
    <w:rsid w:val="70C112E2"/>
    <w:rsid w:val="70CD626B"/>
    <w:rsid w:val="711063FE"/>
    <w:rsid w:val="71120FBD"/>
    <w:rsid w:val="7114338D"/>
    <w:rsid w:val="71461A58"/>
    <w:rsid w:val="715C2C18"/>
    <w:rsid w:val="716C0251"/>
    <w:rsid w:val="71765292"/>
    <w:rsid w:val="71DC6D28"/>
    <w:rsid w:val="71E65233"/>
    <w:rsid w:val="71F87455"/>
    <w:rsid w:val="71FD30BE"/>
    <w:rsid w:val="72002553"/>
    <w:rsid w:val="72243309"/>
    <w:rsid w:val="7280335B"/>
    <w:rsid w:val="729A235D"/>
    <w:rsid w:val="729C28DF"/>
    <w:rsid w:val="72C27870"/>
    <w:rsid w:val="72C57630"/>
    <w:rsid w:val="72E10141"/>
    <w:rsid w:val="72F10ED3"/>
    <w:rsid w:val="72F619D4"/>
    <w:rsid w:val="73001CE8"/>
    <w:rsid w:val="73623B75"/>
    <w:rsid w:val="73BC7EAC"/>
    <w:rsid w:val="73C56725"/>
    <w:rsid w:val="73E55233"/>
    <w:rsid w:val="73ED604C"/>
    <w:rsid w:val="741B70F4"/>
    <w:rsid w:val="7454789E"/>
    <w:rsid w:val="74574029"/>
    <w:rsid w:val="748E5B2A"/>
    <w:rsid w:val="74A44B72"/>
    <w:rsid w:val="74BD2DF3"/>
    <w:rsid w:val="74DE4FB2"/>
    <w:rsid w:val="74EA34DF"/>
    <w:rsid w:val="75276AED"/>
    <w:rsid w:val="75805379"/>
    <w:rsid w:val="7589637F"/>
    <w:rsid w:val="75912567"/>
    <w:rsid w:val="75B46E83"/>
    <w:rsid w:val="75FA02FF"/>
    <w:rsid w:val="761C5993"/>
    <w:rsid w:val="761E6A3A"/>
    <w:rsid w:val="762963BC"/>
    <w:rsid w:val="762B4493"/>
    <w:rsid w:val="763D6042"/>
    <w:rsid w:val="764120B2"/>
    <w:rsid w:val="767D3618"/>
    <w:rsid w:val="767F32A0"/>
    <w:rsid w:val="768A1C83"/>
    <w:rsid w:val="768B013E"/>
    <w:rsid w:val="76A02C2C"/>
    <w:rsid w:val="76A3764B"/>
    <w:rsid w:val="76AB2825"/>
    <w:rsid w:val="76C67E95"/>
    <w:rsid w:val="76CB75EC"/>
    <w:rsid w:val="770342EB"/>
    <w:rsid w:val="77392299"/>
    <w:rsid w:val="773B0321"/>
    <w:rsid w:val="77505235"/>
    <w:rsid w:val="7758688C"/>
    <w:rsid w:val="776119CA"/>
    <w:rsid w:val="7761211F"/>
    <w:rsid w:val="77894387"/>
    <w:rsid w:val="77950278"/>
    <w:rsid w:val="77E233B0"/>
    <w:rsid w:val="77E64B94"/>
    <w:rsid w:val="77F47AAC"/>
    <w:rsid w:val="780061C7"/>
    <w:rsid w:val="782625AD"/>
    <w:rsid w:val="7842374F"/>
    <w:rsid w:val="786C5F70"/>
    <w:rsid w:val="78846C4E"/>
    <w:rsid w:val="78884587"/>
    <w:rsid w:val="78A444E6"/>
    <w:rsid w:val="78B12924"/>
    <w:rsid w:val="78CA59C5"/>
    <w:rsid w:val="78D73B8C"/>
    <w:rsid w:val="78F0611F"/>
    <w:rsid w:val="79122905"/>
    <w:rsid w:val="792C5912"/>
    <w:rsid w:val="79610156"/>
    <w:rsid w:val="796D648D"/>
    <w:rsid w:val="79891228"/>
    <w:rsid w:val="79AA0897"/>
    <w:rsid w:val="79B94474"/>
    <w:rsid w:val="79E54F21"/>
    <w:rsid w:val="7A287D92"/>
    <w:rsid w:val="7A4B1BA5"/>
    <w:rsid w:val="7A51575C"/>
    <w:rsid w:val="7A907F9C"/>
    <w:rsid w:val="7A951CDC"/>
    <w:rsid w:val="7AA624AA"/>
    <w:rsid w:val="7AC6084B"/>
    <w:rsid w:val="7AF8441D"/>
    <w:rsid w:val="7AFC54BA"/>
    <w:rsid w:val="7B1E664E"/>
    <w:rsid w:val="7B295A4F"/>
    <w:rsid w:val="7B2E6213"/>
    <w:rsid w:val="7B7110CA"/>
    <w:rsid w:val="7B88579B"/>
    <w:rsid w:val="7BBC69B1"/>
    <w:rsid w:val="7BD81D81"/>
    <w:rsid w:val="7BE941AF"/>
    <w:rsid w:val="7BEC7D72"/>
    <w:rsid w:val="7BF05691"/>
    <w:rsid w:val="7BF870BF"/>
    <w:rsid w:val="7C201343"/>
    <w:rsid w:val="7C5E2602"/>
    <w:rsid w:val="7C714A5D"/>
    <w:rsid w:val="7C7750F6"/>
    <w:rsid w:val="7C9C4B5C"/>
    <w:rsid w:val="7C9E51CF"/>
    <w:rsid w:val="7CBE2D25"/>
    <w:rsid w:val="7CFB7626"/>
    <w:rsid w:val="7D0E1BC7"/>
    <w:rsid w:val="7D20426E"/>
    <w:rsid w:val="7D394896"/>
    <w:rsid w:val="7D82578D"/>
    <w:rsid w:val="7D9731FF"/>
    <w:rsid w:val="7D9A60DE"/>
    <w:rsid w:val="7D9F4C8E"/>
    <w:rsid w:val="7DC039CD"/>
    <w:rsid w:val="7DDD5200"/>
    <w:rsid w:val="7DF01AA0"/>
    <w:rsid w:val="7DF46374"/>
    <w:rsid w:val="7E147FA2"/>
    <w:rsid w:val="7E64089A"/>
    <w:rsid w:val="7E804103"/>
    <w:rsid w:val="7E972710"/>
    <w:rsid w:val="7EAA29A1"/>
    <w:rsid w:val="7EC474DF"/>
    <w:rsid w:val="7EEE1941"/>
    <w:rsid w:val="7EFA1C3C"/>
    <w:rsid w:val="7F4A6EB7"/>
    <w:rsid w:val="7F9A1827"/>
    <w:rsid w:val="7F9C74DA"/>
    <w:rsid w:val="7FA95343"/>
    <w:rsid w:val="7FB63ECE"/>
    <w:rsid w:val="7FCE6E51"/>
    <w:rsid w:val="7FFA28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qFormat="1"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qFormat="1" w:unhideWhenUsed="0" w:uiPriority="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qFormat="1" w:unhideWhenUsed="0" w:uiPriority="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name="endnote reference"/>
    <w:lsdException w:qFormat="1" w:unhideWhenUsed="0" w:uiPriority="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nhideWhenUsed="0" w:uiPriority="0" w:semiHidden="0" w:name="Body Text First Indent"/>
    <w:lsdException w:qFormat="1" w:uiPriority="0" w:semiHidden="0" w:name="Body Text First Indent 2"/>
    <w:lsdException w:unhideWhenUsed="0" w:uiPriority="0" w:semiHidden="0" w:name="Note Heading"/>
    <w:lsdException w:qFormat="1" w:unhideWhenUsed="0" w:uiPriority="0" w:semiHidden="0" w:name="Body Text 2"/>
    <w:lsdException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宋体" w:hAnsi="宋体" w:eastAsia="Malgun Gothic" w:cs="Times New Roman"/>
      <w:kern w:val="2"/>
      <w:sz w:val="21"/>
      <w:szCs w:val="24"/>
      <w:lang w:val="en-US" w:eastAsia="zh-CN" w:bidi="ar-SA"/>
    </w:rPr>
  </w:style>
  <w:style w:type="paragraph" w:styleId="5">
    <w:name w:val="heading 1"/>
    <w:basedOn w:val="1"/>
    <w:next w:val="1"/>
    <w:link w:val="85"/>
    <w:qFormat/>
    <w:uiPriority w:val="0"/>
    <w:pPr>
      <w:keepNext/>
      <w:keepLines/>
      <w:numPr>
        <w:ilvl w:val="0"/>
        <w:numId w:val="1"/>
      </w:numPr>
      <w:spacing w:before="340" w:after="330" w:line="578" w:lineRule="auto"/>
      <w:outlineLvl w:val="0"/>
    </w:pPr>
    <w:rPr>
      <w:rFonts w:hAnsi="华文宋体"/>
      <w:b/>
      <w:kern w:val="44"/>
      <w:sz w:val="52"/>
      <w:szCs w:val="20"/>
    </w:rPr>
  </w:style>
  <w:style w:type="paragraph" w:styleId="6">
    <w:name w:val="heading 2"/>
    <w:basedOn w:val="1"/>
    <w:next w:val="1"/>
    <w:qFormat/>
    <w:uiPriority w:val="0"/>
    <w:pPr>
      <w:keepNext/>
      <w:widowControl/>
      <w:numPr>
        <w:ilvl w:val="1"/>
        <w:numId w:val="1"/>
      </w:numPr>
      <w:spacing w:before="240" w:after="60"/>
      <w:jc w:val="left"/>
      <w:outlineLvl w:val="1"/>
    </w:pPr>
    <w:rPr>
      <w:rFonts w:ascii="Arial" w:hAnsi="Arial" w:eastAsia="华文宋体"/>
      <w:b/>
      <w:i/>
      <w:kern w:val="0"/>
      <w:sz w:val="28"/>
      <w:szCs w:val="20"/>
    </w:rPr>
  </w:style>
  <w:style w:type="paragraph" w:styleId="7">
    <w:name w:val="heading 3"/>
    <w:basedOn w:val="1"/>
    <w:next w:val="1"/>
    <w:qFormat/>
    <w:uiPriority w:val="0"/>
    <w:pPr>
      <w:keepNext/>
      <w:widowControl/>
      <w:numPr>
        <w:ilvl w:val="2"/>
        <w:numId w:val="1"/>
      </w:numPr>
      <w:spacing w:before="240" w:after="60"/>
      <w:jc w:val="left"/>
      <w:outlineLvl w:val="2"/>
    </w:pPr>
    <w:rPr>
      <w:rFonts w:ascii="Arial" w:hAnsi="Arial" w:eastAsia="华文宋体"/>
      <w:b/>
      <w:kern w:val="0"/>
      <w:sz w:val="26"/>
      <w:szCs w:val="20"/>
    </w:rPr>
  </w:style>
  <w:style w:type="paragraph" w:styleId="8">
    <w:name w:val="heading 4"/>
    <w:basedOn w:val="1"/>
    <w:next w:val="1"/>
    <w:qFormat/>
    <w:uiPriority w:val="0"/>
    <w:pPr>
      <w:widowControl/>
      <w:numPr>
        <w:ilvl w:val="3"/>
        <w:numId w:val="1"/>
      </w:numPr>
      <w:spacing w:before="120" w:after="120" w:line="360" w:lineRule="auto"/>
      <w:outlineLvl w:val="3"/>
    </w:pPr>
    <w:rPr>
      <w:rFonts w:ascii="华文宋体" w:hAnsi="华文宋体" w:eastAsia="华文宋体"/>
      <w:kern w:val="0"/>
      <w:sz w:val="24"/>
      <w:szCs w:val="20"/>
    </w:rPr>
  </w:style>
  <w:style w:type="paragraph" w:styleId="9">
    <w:name w:val="heading 5"/>
    <w:basedOn w:val="1"/>
    <w:next w:val="1"/>
    <w:qFormat/>
    <w:uiPriority w:val="0"/>
    <w:pPr>
      <w:widowControl/>
      <w:numPr>
        <w:ilvl w:val="4"/>
        <w:numId w:val="1"/>
      </w:numPr>
      <w:spacing w:before="240" w:after="60"/>
      <w:jc w:val="left"/>
      <w:outlineLvl w:val="4"/>
    </w:pPr>
    <w:rPr>
      <w:rFonts w:ascii="华文宋体" w:hAnsi="华文宋体" w:eastAsia="华文宋体"/>
      <w:b/>
      <w:i/>
      <w:kern w:val="0"/>
      <w:sz w:val="26"/>
      <w:szCs w:val="20"/>
    </w:rPr>
  </w:style>
  <w:style w:type="paragraph" w:styleId="10">
    <w:name w:val="heading 6"/>
    <w:basedOn w:val="1"/>
    <w:next w:val="1"/>
    <w:qFormat/>
    <w:uiPriority w:val="0"/>
    <w:pPr>
      <w:widowControl/>
      <w:numPr>
        <w:ilvl w:val="5"/>
        <w:numId w:val="1"/>
      </w:numPr>
      <w:spacing w:before="240" w:after="60"/>
      <w:jc w:val="left"/>
      <w:outlineLvl w:val="5"/>
    </w:pPr>
    <w:rPr>
      <w:rFonts w:ascii="华文宋体" w:hAnsi="华文宋体" w:eastAsia="华文宋体"/>
      <w:b/>
      <w:kern w:val="0"/>
      <w:sz w:val="22"/>
      <w:szCs w:val="20"/>
    </w:rPr>
  </w:style>
  <w:style w:type="paragraph" w:styleId="11">
    <w:name w:val="heading 7"/>
    <w:basedOn w:val="1"/>
    <w:next w:val="1"/>
    <w:qFormat/>
    <w:uiPriority w:val="0"/>
    <w:pPr>
      <w:widowControl/>
      <w:numPr>
        <w:ilvl w:val="6"/>
        <w:numId w:val="1"/>
      </w:numPr>
      <w:spacing w:before="240" w:after="60"/>
      <w:jc w:val="left"/>
      <w:outlineLvl w:val="6"/>
    </w:pPr>
    <w:rPr>
      <w:rFonts w:ascii="华文宋体" w:hAnsi="华文宋体" w:eastAsia="华文宋体"/>
      <w:kern w:val="0"/>
      <w:sz w:val="24"/>
      <w:szCs w:val="20"/>
    </w:rPr>
  </w:style>
  <w:style w:type="paragraph" w:styleId="12">
    <w:name w:val="heading 8"/>
    <w:basedOn w:val="1"/>
    <w:next w:val="1"/>
    <w:qFormat/>
    <w:uiPriority w:val="0"/>
    <w:pPr>
      <w:widowControl/>
      <w:numPr>
        <w:ilvl w:val="7"/>
        <w:numId w:val="1"/>
      </w:numPr>
      <w:spacing w:before="240" w:after="60"/>
      <w:jc w:val="left"/>
      <w:outlineLvl w:val="7"/>
    </w:pPr>
    <w:rPr>
      <w:rFonts w:ascii="华文宋体" w:hAnsi="华文宋体" w:eastAsia="华文宋体"/>
      <w:i/>
      <w:kern w:val="0"/>
      <w:sz w:val="24"/>
      <w:szCs w:val="20"/>
    </w:rPr>
  </w:style>
  <w:style w:type="paragraph" w:styleId="13">
    <w:name w:val="heading 9"/>
    <w:basedOn w:val="1"/>
    <w:next w:val="1"/>
    <w:qFormat/>
    <w:uiPriority w:val="0"/>
    <w:pPr>
      <w:widowControl/>
      <w:numPr>
        <w:ilvl w:val="8"/>
        <w:numId w:val="1"/>
      </w:numPr>
      <w:spacing w:before="240" w:after="60"/>
      <w:jc w:val="left"/>
      <w:outlineLvl w:val="8"/>
    </w:pPr>
    <w:rPr>
      <w:rFonts w:ascii="Arial" w:hAnsi="Arial" w:eastAsia="华文宋体"/>
      <w:kern w:val="0"/>
      <w:sz w:val="22"/>
      <w:szCs w:val="20"/>
    </w:rPr>
  </w:style>
  <w:style w:type="character" w:default="1" w:styleId="41">
    <w:name w:val="Default Paragraph Font"/>
    <w:semiHidden/>
    <w:unhideWhenUsed/>
    <w:qFormat/>
    <w:uiPriority w:val="1"/>
  </w:style>
  <w:style w:type="table" w:default="1" w:styleId="39">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3"/>
    <w:qFormat/>
    <w:uiPriority w:val="0"/>
    <w:rPr>
      <w:sz w:val="32"/>
      <w:szCs w:val="20"/>
    </w:rPr>
  </w:style>
  <w:style w:type="paragraph" w:styleId="3">
    <w:name w:val="Body Text Indent"/>
    <w:basedOn w:val="1"/>
    <w:next w:val="4"/>
    <w:qFormat/>
    <w:uiPriority w:val="0"/>
    <w:pPr>
      <w:ind w:left="360"/>
    </w:pPr>
    <w:rPr>
      <w:sz w:val="28"/>
      <w:szCs w:val="20"/>
    </w:rPr>
  </w:style>
  <w:style w:type="paragraph" w:styleId="4">
    <w:name w:val="envelope return"/>
    <w:basedOn w:val="1"/>
    <w:unhideWhenUsed/>
    <w:qFormat/>
    <w:uiPriority w:val="99"/>
    <w:pPr>
      <w:snapToGrid w:val="0"/>
    </w:pPr>
    <w:rPr>
      <w:rFonts w:ascii="Arial" w:hAnsi="Arial"/>
    </w:rPr>
  </w:style>
  <w:style w:type="paragraph" w:styleId="14">
    <w:name w:val="index 8"/>
    <w:basedOn w:val="1"/>
    <w:next w:val="1"/>
    <w:qFormat/>
    <w:uiPriority w:val="0"/>
    <w:pPr>
      <w:ind w:left="2940"/>
    </w:pPr>
  </w:style>
  <w:style w:type="paragraph" w:styleId="15">
    <w:name w:val="Normal Indent"/>
    <w:basedOn w:val="1"/>
    <w:next w:val="1"/>
    <w:link w:val="86"/>
    <w:qFormat/>
    <w:uiPriority w:val="0"/>
    <w:pPr>
      <w:widowControl/>
      <w:ind w:firstLine="420"/>
      <w:jc w:val="left"/>
    </w:pPr>
    <w:rPr>
      <w:kern w:val="0"/>
      <w:sz w:val="20"/>
      <w:szCs w:val="20"/>
    </w:rPr>
  </w:style>
  <w:style w:type="paragraph" w:styleId="16">
    <w:name w:val="Document Map"/>
    <w:basedOn w:val="1"/>
    <w:link w:val="87"/>
    <w:qFormat/>
    <w:uiPriority w:val="0"/>
    <w:rPr>
      <w:sz w:val="18"/>
      <w:szCs w:val="18"/>
    </w:rPr>
  </w:style>
  <w:style w:type="paragraph" w:styleId="17">
    <w:name w:val="annotation text"/>
    <w:basedOn w:val="1"/>
    <w:link w:val="88"/>
    <w:qFormat/>
    <w:uiPriority w:val="0"/>
    <w:pPr>
      <w:adjustRightInd w:val="0"/>
      <w:spacing w:line="360" w:lineRule="atLeast"/>
      <w:jc w:val="left"/>
      <w:textAlignment w:val="baseline"/>
    </w:pPr>
    <w:rPr>
      <w:kern w:val="0"/>
      <w:sz w:val="24"/>
      <w:szCs w:val="20"/>
    </w:rPr>
  </w:style>
  <w:style w:type="paragraph" w:styleId="18">
    <w:name w:val="Salutation"/>
    <w:basedOn w:val="1"/>
    <w:next w:val="1"/>
    <w:qFormat/>
    <w:uiPriority w:val="0"/>
    <w:rPr>
      <w:rFonts w:eastAsia="仿宋_GB2312"/>
      <w:szCs w:val="20"/>
    </w:rPr>
  </w:style>
  <w:style w:type="paragraph" w:styleId="19">
    <w:name w:val="Block Text"/>
    <w:basedOn w:val="1"/>
    <w:qFormat/>
    <w:uiPriority w:val="0"/>
    <w:pPr>
      <w:spacing w:line="360" w:lineRule="auto"/>
      <w:ind w:left="900" w:right="-239"/>
    </w:pPr>
    <w:rPr>
      <w:color w:val="000000"/>
      <w:sz w:val="24"/>
    </w:rPr>
  </w:style>
  <w:style w:type="paragraph" w:styleId="20">
    <w:name w:val="toc 3"/>
    <w:basedOn w:val="1"/>
    <w:next w:val="1"/>
    <w:qFormat/>
    <w:uiPriority w:val="39"/>
    <w:pPr>
      <w:widowControl/>
      <w:tabs>
        <w:tab w:val="right" w:leader="dot" w:pos="8647"/>
      </w:tabs>
      <w:spacing w:line="560" w:lineRule="exact"/>
      <w:ind w:left="-210" w:leftChars="-100" w:right="63" w:rightChars="30" w:firstLine="209" w:firstLineChars="87"/>
    </w:pPr>
    <w:rPr>
      <w:color w:val="000000"/>
      <w:sz w:val="24"/>
    </w:rPr>
  </w:style>
  <w:style w:type="paragraph" w:styleId="21">
    <w:name w:val="Plain Text"/>
    <w:basedOn w:val="1"/>
    <w:link w:val="90"/>
    <w:qFormat/>
    <w:uiPriority w:val="0"/>
    <w:rPr>
      <w:rFonts w:hAnsi="Courier New" w:eastAsia="华文宋体"/>
      <w:sz w:val="28"/>
      <w:szCs w:val="20"/>
    </w:rPr>
  </w:style>
  <w:style w:type="paragraph" w:styleId="22">
    <w:name w:val="Date"/>
    <w:basedOn w:val="1"/>
    <w:next w:val="1"/>
    <w:link w:val="92"/>
    <w:qFormat/>
    <w:uiPriority w:val="0"/>
    <w:rPr>
      <w:sz w:val="24"/>
      <w:szCs w:val="20"/>
    </w:rPr>
  </w:style>
  <w:style w:type="paragraph" w:styleId="23">
    <w:name w:val="Body Text Indent 2"/>
    <w:basedOn w:val="1"/>
    <w:qFormat/>
    <w:uiPriority w:val="0"/>
    <w:pPr>
      <w:ind w:left="360" w:firstLine="540"/>
    </w:pPr>
    <w:rPr>
      <w:sz w:val="28"/>
      <w:szCs w:val="20"/>
    </w:rPr>
  </w:style>
  <w:style w:type="paragraph" w:styleId="24">
    <w:name w:val="endnote text"/>
    <w:basedOn w:val="1"/>
    <w:semiHidden/>
    <w:qFormat/>
    <w:uiPriority w:val="0"/>
    <w:pPr>
      <w:snapToGrid w:val="0"/>
      <w:jc w:val="left"/>
    </w:pPr>
  </w:style>
  <w:style w:type="paragraph" w:styleId="25">
    <w:name w:val="Balloon Text"/>
    <w:basedOn w:val="1"/>
    <w:semiHidden/>
    <w:qFormat/>
    <w:uiPriority w:val="0"/>
    <w:rPr>
      <w:sz w:val="18"/>
      <w:szCs w:val="18"/>
    </w:rPr>
  </w:style>
  <w:style w:type="paragraph" w:styleId="26">
    <w:name w:val="footer"/>
    <w:basedOn w:val="1"/>
    <w:link w:val="93"/>
    <w:qFormat/>
    <w:uiPriority w:val="99"/>
    <w:pPr>
      <w:widowControl/>
      <w:tabs>
        <w:tab w:val="center" w:pos="4153"/>
        <w:tab w:val="right" w:pos="8306"/>
      </w:tabs>
      <w:snapToGrid w:val="0"/>
      <w:jc w:val="left"/>
    </w:pPr>
    <w:rPr>
      <w:kern w:val="0"/>
      <w:sz w:val="18"/>
      <w:szCs w:val="20"/>
    </w:rPr>
  </w:style>
  <w:style w:type="paragraph" w:styleId="27">
    <w:name w:val="header"/>
    <w:basedOn w:val="1"/>
    <w:link w:val="94"/>
    <w:qFormat/>
    <w:uiPriority w:val="99"/>
    <w:pPr>
      <w:widowControl/>
      <w:tabs>
        <w:tab w:val="center" w:pos="4153"/>
        <w:tab w:val="right" w:pos="8306"/>
      </w:tabs>
      <w:snapToGrid w:val="0"/>
      <w:jc w:val="center"/>
    </w:pPr>
    <w:rPr>
      <w:kern w:val="0"/>
      <w:sz w:val="18"/>
      <w:szCs w:val="20"/>
    </w:rPr>
  </w:style>
  <w:style w:type="paragraph" w:styleId="28">
    <w:name w:val="toc 1"/>
    <w:basedOn w:val="1"/>
    <w:next w:val="1"/>
    <w:qFormat/>
    <w:uiPriority w:val="39"/>
    <w:pPr>
      <w:tabs>
        <w:tab w:val="right" w:leader="dot" w:pos="7938"/>
      </w:tabs>
      <w:spacing w:before="120" w:after="120"/>
      <w:jc w:val="left"/>
    </w:pPr>
    <w:rPr>
      <w:b/>
      <w:caps/>
      <w:sz w:val="24"/>
      <w:szCs w:val="20"/>
    </w:rPr>
  </w:style>
  <w:style w:type="paragraph" w:styleId="29">
    <w:name w:val="Subtitle"/>
    <w:basedOn w:val="1"/>
    <w:next w:val="1"/>
    <w:link w:val="95"/>
    <w:qFormat/>
    <w:uiPriority w:val="0"/>
    <w:pPr>
      <w:spacing w:before="240" w:after="60" w:line="312" w:lineRule="auto"/>
      <w:jc w:val="center"/>
      <w:outlineLvl w:val="1"/>
    </w:pPr>
    <w:rPr>
      <w:rFonts w:ascii="Cambria" w:hAnsi="Cambria"/>
      <w:b/>
      <w:bCs/>
      <w:kern w:val="28"/>
      <w:sz w:val="32"/>
      <w:szCs w:val="32"/>
    </w:rPr>
  </w:style>
  <w:style w:type="paragraph" w:styleId="30">
    <w:name w:val="footnote text"/>
    <w:basedOn w:val="1"/>
    <w:semiHidden/>
    <w:qFormat/>
    <w:uiPriority w:val="0"/>
    <w:pPr>
      <w:snapToGrid w:val="0"/>
      <w:jc w:val="left"/>
    </w:pPr>
    <w:rPr>
      <w:sz w:val="18"/>
      <w:szCs w:val="20"/>
    </w:rPr>
  </w:style>
  <w:style w:type="paragraph" w:styleId="31">
    <w:name w:val="Body Text Indent 3"/>
    <w:basedOn w:val="1"/>
    <w:qFormat/>
    <w:uiPriority w:val="0"/>
    <w:pPr>
      <w:ind w:left="540" w:hanging="540"/>
    </w:pPr>
    <w:rPr>
      <w:sz w:val="28"/>
      <w:szCs w:val="20"/>
    </w:rPr>
  </w:style>
  <w:style w:type="paragraph" w:styleId="32">
    <w:name w:val="toc 2"/>
    <w:basedOn w:val="1"/>
    <w:next w:val="1"/>
    <w:qFormat/>
    <w:uiPriority w:val="39"/>
    <w:pPr>
      <w:tabs>
        <w:tab w:val="right" w:leader="dot" w:pos="8647"/>
      </w:tabs>
      <w:spacing w:line="480" w:lineRule="auto"/>
      <w:ind w:right="550" w:rightChars="262"/>
    </w:pPr>
    <w:rPr>
      <w:color w:val="000000"/>
      <w:sz w:val="24"/>
    </w:rPr>
  </w:style>
  <w:style w:type="paragraph" w:styleId="33">
    <w:name w:val="Body Text 2"/>
    <w:basedOn w:val="1"/>
    <w:link w:val="96"/>
    <w:qFormat/>
    <w:uiPriority w:val="0"/>
    <w:pPr>
      <w:spacing w:after="120" w:line="480" w:lineRule="auto"/>
    </w:pPr>
  </w:style>
  <w:style w:type="paragraph" w:styleId="34">
    <w:name w:val="Normal (Web)"/>
    <w:basedOn w:val="1"/>
    <w:qFormat/>
    <w:uiPriority w:val="99"/>
    <w:pPr>
      <w:widowControl/>
      <w:spacing w:before="100" w:beforeAutospacing="1" w:after="100" w:afterAutospacing="1"/>
      <w:jc w:val="left"/>
    </w:pPr>
    <w:rPr>
      <w:kern w:val="0"/>
      <w:sz w:val="24"/>
    </w:rPr>
  </w:style>
  <w:style w:type="paragraph" w:styleId="35">
    <w:name w:val="Title"/>
    <w:basedOn w:val="1"/>
    <w:next w:val="1"/>
    <w:link w:val="98"/>
    <w:qFormat/>
    <w:uiPriority w:val="0"/>
    <w:pPr>
      <w:spacing w:before="240" w:after="60"/>
      <w:jc w:val="center"/>
      <w:outlineLvl w:val="0"/>
    </w:pPr>
    <w:rPr>
      <w:rFonts w:ascii="Cambria" w:hAnsi="Cambria"/>
      <w:b/>
      <w:bCs/>
      <w:sz w:val="32"/>
      <w:szCs w:val="32"/>
    </w:rPr>
  </w:style>
  <w:style w:type="paragraph" w:styleId="36">
    <w:name w:val="annotation subject"/>
    <w:basedOn w:val="17"/>
    <w:next w:val="17"/>
    <w:link w:val="99"/>
    <w:qFormat/>
    <w:uiPriority w:val="0"/>
    <w:pPr>
      <w:adjustRightInd/>
      <w:spacing w:line="240" w:lineRule="auto"/>
      <w:textAlignment w:val="auto"/>
    </w:pPr>
    <w:rPr>
      <w:b/>
      <w:bCs/>
      <w:kern w:val="2"/>
      <w:sz w:val="21"/>
      <w:szCs w:val="24"/>
    </w:rPr>
  </w:style>
  <w:style w:type="paragraph" w:styleId="37">
    <w:name w:val="Body Text First Indent"/>
    <w:basedOn w:val="2"/>
    <w:qFormat/>
    <w:uiPriority w:val="0"/>
    <w:pPr>
      <w:spacing w:after="120"/>
      <w:ind w:firstLine="420" w:firstLineChars="100"/>
    </w:pPr>
    <w:rPr>
      <w:sz w:val="21"/>
    </w:rPr>
  </w:style>
  <w:style w:type="paragraph" w:styleId="38">
    <w:name w:val="Body Text First Indent 2"/>
    <w:basedOn w:val="1"/>
    <w:next w:val="1"/>
    <w:unhideWhenUsed/>
    <w:qFormat/>
    <w:uiPriority w:val="0"/>
    <w:pPr>
      <w:spacing w:after="120"/>
      <w:ind w:left="420" w:leftChars="200" w:firstLine="420" w:firstLineChars="200"/>
    </w:pPr>
  </w:style>
  <w:style w:type="table" w:styleId="40">
    <w:name w:val="Table Grid"/>
    <w:basedOn w:val="3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2">
    <w:name w:val="Strong"/>
    <w:basedOn w:val="41"/>
    <w:qFormat/>
    <w:uiPriority w:val="0"/>
    <w:rPr>
      <w:b/>
      <w:bCs/>
    </w:rPr>
  </w:style>
  <w:style w:type="character" w:styleId="43">
    <w:name w:val="endnote reference"/>
    <w:semiHidden/>
    <w:qFormat/>
    <w:uiPriority w:val="0"/>
    <w:rPr>
      <w:vertAlign w:val="superscript"/>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Emphasis"/>
    <w:basedOn w:val="41"/>
    <w:qFormat/>
    <w:uiPriority w:val="0"/>
  </w:style>
  <w:style w:type="character" w:styleId="47">
    <w:name w:val="HTML Definition"/>
    <w:basedOn w:val="41"/>
    <w:qFormat/>
    <w:uiPriority w:val="0"/>
  </w:style>
  <w:style w:type="character" w:styleId="48">
    <w:name w:val="HTML Typewriter"/>
    <w:basedOn w:val="41"/>
    <w:qFormat/>
    <w:uiPriority w:val="0"/>
    <w:rPr>
      <w:rFonts w:hint="default" w:ascii="monospace" w:hAnsi="monospace" w:eastAsia="monospace" w:cs="monospace"/>
      <w:sz w:val="20"/>
    </w:rPr>
  </w:style>
  <w:style w:type="character" w:styleId="49">
    <w:name w:val="HTML Acronym"/>
    <w:basedOn w:val="41"/>
    <w:qFormat/>
    <w:uiPriority w:val="0"/>
  </w:style>
  <w:style w:type="character" w:styleId="50">
    <w:name w:val="HTML Variable"/>
    <w:basedOn w:val="41"/>
    <w:qFormat/>
    <w:uiPriority w:val="0"/>
  </w:style>
  <w:style w:type="character" w:styleId="51">
    <w:name w:val="Hyperlink"/>
    <w:qFormat/>
    <w:uiPriority w:val="99"/>
    <w:rPr>
      <w:color w:val="0000FF"/>
      <w:u w:val="single"/>
    </w:rPr>
  </w:style>
  <w:style w:type="character" w:styleId="52">
    <w:name w:val="HTML Code"/>
    <w:basedOn w:val="41"/>
    <w:qFormat/>
    <w:uiPriority w:val="0"/>
    <w:rPr>
      <w:rFonts w:hint="default" w:ascii="monospace" w:hAnsi="monospace" w:eastAsia="monospace" w:cs="monospace"/>
      <w:sz w:val="20"/>
    </w:rPr>
  </w:style>
  <w:style w:type="character" w:styleId="53">
    <w:name w:val="annotation reference"/>
    <w:qFormat/>
    <w:uiPriority w:val="0"/>
    <w:rPr>
      <w:sz w:val="21"/>
      <w:szCs w:val="21"/>
    </w:rPr>
  </w:style>
  <w:style w:type="character" w:styleId="54">
    <w:name w:val="HTML Cite"/>
    <w:basedOn w:val="41"/>
    <w:qFormat/>
    <w:uiPriority w:val="0"/>
  </w:style>
  <w:style w:type="character" w:styleId="55">
    <w:name w:val="footnote reference"/>
    <w:semiHidden/>
    <w:qFormat/>
    <w:uiPriority w:val="0"/>
    <w:rPr>
      <w:vertAlign w:val="superscript"/>
    </w:rPr>
  </w:style>
  <w:style w:type="character" w:styleId="56">
    <w:name w:val="HTML Keyboard"/>
    <w:basedOn w:val="41"/>
    <w:qFormat/>
    <w:uiPriority w:val="0"/>
    <w:rPr>
      <w:rFonts w:hint="default" w:ascii="monospace" w:hAnsi="monospace" w:eastAsia="monospace" w:cs="monospace"/>
      <w:sz w:val="20"/>
    </w:rPr>
  </w:style>
  <w:style w:type="character" w:styleId="57">
    <w:name w:val="HTML Sample"/>
    <w:basedOn w:val="41"/>
    <w:qFormat/>
    <w:uiPriority w:val="0"/>
    <w:rPr>
      <w:rFonts w:ascii="monospace" w:hAnsi="monospace" w:eastAsia="monospace" w:cs="monospace"/>
    </w:rPr>
  </w:style>
  <w:style w:type="paragraph" w:customStyle="1" w:styleId="58">
    <w:name w:val="样式 首行缩进:  2 字符"/>
    <w:qFormat/>
    <w:uiPriority w:val="0"/>
    <w:pPr>
      <w:widowControl w:val="0"/>
      <w:spacing w:line="360" w:lineRule="auto"/>
      <w:ind w:firstLine="582" w:firstLineChars="200"/>
      <w:jc w:val="both"/>
    </w:pPr>
    <w:rPr>
      <w:rFonts w:ascii="Times New Roman" w:hAnsi="Times New Roman" w:eastAsia="仿宋_GB2312" w:cs="宋体"/>
      <w:kern w:val="10"/>
      <w:sz w:val="28"/>
      <w:szCs w:val="28"/>
      <w:lang w:val="en-US" w:eastAsia="zh-CN" w:bidi="ar-SA"/>
    </w:rPr>
  </w:style>
  <w:style w:type="paragraph" w:customStyle="1" w:styleId="59">
    <w:name w:val="样式 宋体 小四 行距: 1.5 倍行距"/>
    <w:basedOn w:val="1"/>
    <w:qFormat/>
    <w:uiPriority w:val="0"/>
    <w:rPr>
      <w:rFonts w:cs="宋体"/>
      <w:sz w:val="28"/>
    </w:rPr>
  </w:style>
  <w:style w:type="paragraph" w:customStyle="1" w:styleId="60">
    <w:name w:val="纯文本1"/>
    <w:basedOn w:val="1"/>
    <w:next w:val="1"/>
    <w:qFormat/>
    <w:uiPriority w:val="0"/>
    <w:rPr>
      <w:rFonts w:hAnsi="Courier New"/>
    </w:rPr>
  </w:style>
  <w:style w:type="paragraph" w:customStyle="1" w:styleId="61">
    <w:name w:val="正文1"/>
    <w:basedOn w:val="1"/>
    <w:qFormat/>
    <w:uiPriority w:val="0"/>
    <w:pPr>
      <w:adjustRightInd w:val="0"/>
      <w:spacing w:line="360" w:lineRule="auto"/>
      <w:ind w:firstLine="480" w:firstLineChars="200"/>
      <w:jc w:val="left"/>
      <w:textAlignment w:val="baseline"/>
    </w:pPr>
    <w:rPr>
      <w:rFonts w:hAnsi="Arial"/>
      <w:kern w:val="0"/>
      <w:sz w:val="24"/>
      <w:szCs w:val="20"/>
    </w:rPr>
  </w:style>
  <w:style w:type="paragraph" w:customStyle="1" w:styleId="62">
    <w:name w:val="正文样式"/>
    <w:basedOn w:val="1"/>
    <w:qFormat/>
    <w:uiPriority w:val="0"/>
    <w:pPr>
      <w:spacing w:before="156" w:beforeLines="50" w:after="156" w:afterLines="50" w:line="360" w:lineRule="auto"/>
      <w:ind w:firstLine="480" w:firstLineChars="200"/>
    </w:pPr>
    <w:rPr>
      <w:sz w:val="24"/>
    </w:rPr>
  </w:style>
  <w:style w:type="paragraph" w:customStyle="1" w:styleId="63">
    <w:name w:val="标题5"/>
    <w:basedOn w:val="15"/>
    <w:qFormat/>
    <w:uiPriority w:val="0"/>
    <w:pPr>
      <w:widowControl w:val="0"/>
      <w:spacing w:line="360" w:lineRule="auto"/>
      <w:ind w:firstLine="0"/>
    </w:pPr>
    <w:rPr>
      <w:rFonts w:ascii="仿宋_GB2312" w:eastAsia="仿宋_GB2312"/>
      <w:color w:val="000000"/>
      <w:kern w:val="36"/>
      <w:sz w:val="24"/>
      <w:szCs w:val="24"/>
    </w:rPr>
  </w:style>
  <w:style w:type="paragraph" w:customStyle="1" w:styleId="64">
    <w:name w:val="列出段落1"/>
    <w:basedOn w:val="1"/>
    <w:qFormat/>
    <w:uiPriority w:val="99"/>
    <w:pPr>
      <w:ind w:firstLine="420" w:firstLineChars="200"/>
    </w:pPr>
    <w:rPr>
      <w:rFonts w:ascii="Calibri" w:hAnsi="Calibri" w:eastAsia="宋体"/>
      <w:szCs w:val="22"/>
    </w:rPr>
  </w:style>
  <w:style w:type="paragraph" w:customStyle="1" w:styleId="65">
    <w:name w:val="正文4"/>
    <w:basedOn w:val="1"/>
    <w:link w:val="102"/>
    <w:qFormat/>
    <w:uiPriority w:val="0"/>
    <w:pPr>
      <w:spacing w:line="360" w:lineRule="auto"/>
    </w:pPr>
    <w:rPr>
      <w:rFonts w:ascii="新宋体" w:hAnsi="新宋体" w:eastAsia="新宋体"/>
      <w:sz w:val="24"/>
    </w:rPr>
  </w:style>
  <w:style w:type="paragraph" w:customStyle="1" w:styleId="66">
    <w:name w:val="文二"/>
    <w:basedOn w:val="1"/>
    <w:qFormat/>
    <w:uiPriority w:val="0"/>
    <w:pPr>
      <w:jc w:val="left"/>
    </w:pPr>
    <w:rPr>
      <w:szCs w:val="21"/>
    </w:rPr>
  </w:style>
  <w:style w:type="paragraph" w:customStyle="1" w:styleId="67">
    <w:name w:val="条1"/>
    <w:basedOn w:val="1"/>
    <w:qFormat/>
    <w:uiPriority w:val="0"/>
    <w:pPr>
      <w:spacing w:before="156" w:beforeLines="50" w:line="360" w:lineRule="auto"/>
      <w:ind w:firstLine="360" w:firstLineChars="150"/>
      <w:jc w:val="left"/>
    </w:pPr>
    <w:rPr>
      <w:sz w:val="24"/>
    </w:rPr>
  </w:style>
  <w:style w:type="paragraph" w:customStyle="1" w:styleId="68">
    <w:name w:val="Char"/>
    <w:basedOn w:val="1"/>
    <w:qFormat/>
    <w:uiPriority w:val="0"/>
    <w:pPr>
      <w:adjustRightInd w:val="0"/>
      <w:snapToGrid w:val="0"/>
      <w:spacing w:line="360" w:lineRule="auto"/>
      <w:ind w:firstLine="200"/>
      <w:jc w:val="left"/>
    </w:pPr>
    <w:rPr>
      <w:rFonts w:eastAsia="仿宋_GB2312" w:cs="宋体"/>
      <w:sz w:val="24"/>
    </w:rPr>
  </w:style>
  <w:style w:type="paragraph" w:customStyle="1" w:styleId="69">
    <w:name w:val="xl36"/>
    <w:basedOn w:val="1"/>
    <w:qFormat/>
    <w:uiPriority w:val="0"/>
    <w:pPr>
      <w:widowControl/>
      <w:pBdr>
        <w:left w:val="single" w:color="auto" w:sz="4" w:space="0"/>
        <w:right w:val="single" w:color="auto" w:sz="4" w:space="0"/>
      </w:pBdr>
      <w:spacing w:before="100" w:beforeAutospacing="1" w:after="100" w:afterAutospacing="1"/>
      <w:jc w:val="center"/>
      <w:textAlignment w:val="center"/>
    </w:pPr>
    <w:rPr>
      <w:kern w:val="0"/>
      <w:sz w:val="24"/>
    </w:rPr>
  </w:style>
  <w:style w:type="paragraph" w:customStyle="1" w:styleId="70">
    <w:name w:val="文字"/>
    <w:basedOn w:val="1"/>
    <w:qFormat/>
    <w:uiPriority w:val="0"/>
    <w:pPr>
      <w:spacing w:line="360" w:lineRule="auto"/>
      <w:ind w:firstLine="200" w:firstLineChars="200"/>
    </w:pPr>
    <w:rPr>
      <w:sz w:val="24"/>
    </w:rPr>
  </w:style>
  <w:style w:type="paragraph" w:customStyle="1" w:styleId="71">
    <w:name w:val="样式1"/>
    <w:basedOn w:val="27"/>
    <w:link w:val="84"/>
    <w:qFormat/>
    <w:uiPriority w:val="0"/>
    <w:pPr>
      <w:pBdr>
        <w:bottom w:val="dashSmallGap" w:color="auto" w:sz="4" w:space="1"/>
      </w:pBdr>
      <w:tabs>
        <w:tab w:val="center" w:pos="4819"/>
        <w:tab w:val="right" w:pos="9639"/>
        <w:tab w:val="clear" w:pos="4153"/>
        <w:tab w:val="clear" w:pos="8306"/>
      </w:tabs>
      <w:jc w:val="both"/>
    </w:pPr>
  </w:style>
  <w:style w:type="paragraph" w:customStyle="1" w:styleId="72">
    <w:name w:val="样式 行距: 多倍行距 1.25 字行"/>
    <w:basedOn w:val="1"/>
    <w:qFormat/>
    <w:uiPriority w:val="0"/>
    <w:pPr>
      <w:spacing w:before="156" w:beforeLines="50" w:line="360" w:lineRule="auto"/>
      <w:jc w:val="center"/>
    </w:pPr>
    <w:rPr>
      <w:sz w:val="24"/>
    </w:rPr>
  </w:style>
  <w:style w:type="paragraph" w:customStyle="1" w:styleId="73">
    <w:name w:val="p16"/>
    <w:basedOn w:val="1"/>
    <w:qFormat/>
    <w:uiPriority w:val="0"/>
    <w:pPr>
      <w:widowControl/>
      <w:spacing w:line="320" w:lineRule="atLeast"/>
    </w:pPr>
    <w:rPr>
      <w:kern w:val="0"/>
      <w:szCs w:val="21"/>
    </w:rPr>
  </w:style>
  <w:style w:type="paragraph" w:customStyle="1" w:styleId="74">
    <w:name w:val="reader-word-layer"/>
    <w:basedOn w:val="1"/>
    <w:qFormat/>
    <w:uiPriority w:val="0"/>
    <w:pPr>
      <w:widowControl/>
      <w:spacing w:before="100" w:beforeAutospacing="1" w:after="100" w:afterAutospacing="1"/>
      <w:jc w:val="left"/>
    </w:pPr>
    <w:rPr>
      <w:rFonts w:cs="宋体"/>
      <w:kern w:val="0"/>
      <w:sz w:val="24"/>
    </w:rPr>
  </w:style>
  <w:style w:type="paragraph" w:customStyle="1" w:styleId="75">
    <w:name w:val="题目"/>
    <w:basedOn w:val="1"/>
    <w:link w:val="89"/>
    <w:qFormat/>
    <w:uiPriority w:val="0"/>
    <w:pPr>
      <w:spacing w:before="624" w:beforeLines="200" w:after="312" w:afterLines="100"/>
      <w:jc w:val="center"/>
    </w:pPr>
    <w:rPr>
      <w:rFonts w:ascii="黑体" w:eastAsia="黑体"/>
      <w:color w:val="C00000"/>
      <w:kern w:val="0"/>
      <w:sz w:val="28"/>
      <w:szCs w:val="28"/>
    </w:rPr>
  </w:style>
  <w:style w:type="paragraph" w:customStyle="1" w:styleId="76">
    <w:name w:val="Preformatted"/>
    <w:basedOn w:val="1"/>
    <w:qFormat/>
    <w:uiPriority w:val="0"/>
    <w:pPr>
      <w:tabs>
        <w:tab w:val="left" w:pos="0"/>
        <w:tab w:val="left" w:pos="959"/>
        <w:tab w:val="left" w:pos="1918"/>
        <w:tab w:val="left" w:pos="2877"/>
        <w:tab w:val="left" w:pos="3836"/>
        <w:tab w:val="left" w:pos="4795"/>
        <w:tab w:val="left" w:pos="5754"/>
        <w:tab w:val="left" w:pos="6713"/>
        <w:tab w:val="left" w:pos="7672"/>
        <w:tab w:val="left" w:pos="8631"/>
        <w:tab w:val="left" w:pos="9590"/>
      </w:tabs>
      <w:autoSpaceDE w:val="0"/>
      <w:autoSpaceDN w:val="0"/>
      <w:adjustRightInd w:val="0"/>
      <w:jc w:val="left"/>
    </w:pPr>
    <w:rPr>
      <w:rFonts w:ascii="Courier New" w:hAnsi="Courier New"/>
      <w:kern w:val="0"/>
      <w:sz w:val="20"/>
      <w:szCs w:val="20"/>
    </w:rPr>
  </w:style>
  <w:style w:type="paragraph" w:customStyle="1" w:styleId="77">
    <w:name w:val="_Style 61"/>
    <w:basedOn w:val="5"/>
    <w:next w:val="1"/>
    <w:qFormat/>
    <w:uiPriority w:val="39"/>
    <w:pPr>
      <w:widowControl/>
      <w:numPr>
        <w:numId w:val="0"/>
      </w:numPr>
      <w:spacing w:before="480" w:after="0" w:line="276" w:lineRule="auto"/>
      <w:jc w:val="left"/>
      <w:outlineLvl w:val="9"/>
    </w:pPr>
    <w:rPr>
      <w:rFonts w:ascii="Cambria" w:hAnsi="Cambria" w:eastAsia="宋体"/>
      <w:bCs/>
      <w:color w:val="365F91"/>
      <w:kern w:val="0"/>
      <w:sz w:val="28"/>
      <w:szCs w:val="28"/>
    </w:rPr>
  </w:style>
  <w:style w:type="paragraph" w:customStyle="1" w:styleId="78">
    <w:name w:val="样式2"/>
    <w:basedOn w:val="71"/>
    <w:link w:val="104"/>
    <w:qFormat/>
    <w:uiPriority w:val="0"/>
    <w:pPr>
      <w:pBdr>
        <w:bottom w:val="none" w:color="auto" w:sz="0" w:space="0"/>
      </w:pBdr>
    </w:pPr>
    <w:rPr>
      <w:szCs w:val="18"/>
    </w:rPr>
  </w:style>
  <w:style w:type="paragraph" w:customStyle="1" w:styleId="79">
    <w:name w:val="表文1"/>
    <w:basedOn w:val="1"/>
    <w:qFormat/>
    <w:uiPriority w:val="0"/>
    <w:pPr>
      <w:framePr w:hSpace="180" w:wrap="around" w:vAnchor="text" w:hAnchor="margin" w:x="144" w:y="158"/>
      <w:spacing w:line="240" w:lineRule="exact"/>
    </w:pPr>
    <w:rPr>
      <w:rFonts w:cs="宋体"/>
      <w:sz w:val="18"/>
      <w:szCs w:val="20"/>
    </w:rPr>
  </w:style>
  <w:style w:type="paragraph" w:customStyle="1" w:styleId="80">
    <w:name w:val="wenzi"/>
    <w:basedOn w:val="1"/>
    <w:qFormat/>
    <w:uiPriority w:val="0"/>
    <w:pPr>
      <w:widowControl/>
      <w:spacing w:before="100" w:beforeAutospacing="1" w:after="100" w:afterAutospacing="1" w:line="335" w:lineRule="atLeast"/>
      <w:jc w:val="left"/>
    </w:pPr>
    <w:rPr>
      <w:rFonts w:ascii="ˎ̥" w:hAnsi="ˎ̥" w:cs="宋体"/>
      <w:color w:val="006666"/>
      <w:kern w:val="0"/>
      <w:sz w:val="20"/>
      <w:szCs w:val="20"/>
    </w:rPr>
  </w:style>
  <w:style w:type="paragraph" w:customStyle="1" w:styleId="81">
    <w:name w:val="表题1"/>
    <w:basedOn w:val="1"/>
    <w:next w:val="1"/>
    <w:qFormat/>
    <w:uiPriority w:val="0"/>
    <w:pPr>
      <w:widowControl/>
      <w:spacing w:line="240" w:lineRule="exact"/>
      <w:jc w:val="center"/>
    </w:pPr>
    <w:rPr>
      <w:rFonts w:ascii="黑体" w:eastAsia="黑体" w:cs="宋体"/>
      <w:sz w:val="18"/>
      <w:szCs w:val="20"/>
    </w:rPr>
  </w:style>
  <w:style w:type="paragraph" w:customStyle="1" w:styleId="82">
    <w:name w:val="Table Paragraph"/>
    <w:basedOn w:val="1"/>
    <w:unhideWhenUsed/>
    <w:qFormat/>
    <w:uiPriority w:val="1"/>
    <w:rPr>
      <w:rFonts w:hint="eastAsia"/>
      <w:sz w:val="24"/>
    </w:rPr>
  </w:style>
  <w:style w:type="paragraph" w:customStyle="1" w:styleId="83">
    <w:name w:val="Default"/>
    <w:qFormat/>
    <w:uiPriority w:val="0"/>
    <w:pPr>
      <w:widowControl w:val="0"/>
      <w:autoSpaceDE w:val="0"/>
      <w:autoSpaceDN w:val="0"/>
      <w:adjustRightInd w:val="0"/>
    </w:pPr>
    <w:rPr>
      <w:rFonts w:ascii="Calibri" w:hAnsi="Calibri" w:eastAsia="宋体" w:cs="宋体"/>
      <w:color w:val="000000"/>
      <w:sz w:val="24"/>
      <w:szCs w:val="24"/>
      <w:lang w:val="en-US" w:eastAsia="zh-CN" w:bidi="ar-SA"/>
    </w:rPr>
  </w:style>
  <w:style w:type="character" w:customStyle="1" w:styleId="84">
    <w:name w:val="样式1 Char"/>
    <w:link w:val="71"/>
    <w:qFormat/>
    <w:uiPriority w:val="0"/>
    <w:rPr>
      <w:rFonts w:ascii="宋体" w:hAnsi="宋体"/>
      <w:sz w:val="18"/>
    </w:rPr>
  </w:style>
  <w:style w:type="character" w:customStyle="1" w:styleId="85">
    <w:name w:val="标题 1 字符"/>
    <w:link w:val="5"/>
    <w:qFormat/>
    <w:uiPriority w:val="0"/>
    <w:rPr>
      <w:rFonts w:ascii="宋体" w:hAnsi="华文宋体"/>
      <w:b/>
      <w:kern w:val="44"/>
      <w:sz w:val="52"/>
    </w:rPr>
  </w:style>
  <w:style w:type="character" w:customStyle="1" w:styleId="86">
    <w:name w:val="正文缩进 字符"/>
    <w:link w:val="15"/>
    <w:qFormat/>
    <w:uiPriority w:val="0"/>
  </w:style>
  <w:style w:type="character" w:customStyle="1" w:styleId="87">
    <w:name w:val="文档结构图 字符"/>
    <w:link w:val="16"/>
    <w:qFormat/>
    <w:uiPriority w:val="0"/>
    <w:rPr>
      <w:rFonts w:ascii="宋体"/>
      <w:kern w:val="2"/>
      <w:sz w:val="18"/>
      <w:szCs w:val="18"/>
    </w:rPr>
  </w:style>
  <w:style w:type="character" w:customStyle="1" w:styleId="88">
    <w:name w:val="批注文字 字符"/>
    <w:link w:val="17"/>
    <w:qFormat/>
    <w:uiPriority w:val="0"/>
    <w:rPr>
      <w:sz w:val="24"/>
    </w:rPr>
  </w:style>
  <w:style w:type="character" w:customStyle="1" w:styleId="89">
    <w:name w:val="题目 Char Char"/>
    <w:link w:val="75"/>
    <w:qFormat/>
    <w:uiPriority w:val="0"/>
    <w:rPr>
      <w:rFonts w:ascii="黑体" w:eastAsia="黑体"/>
      <w:color w:val="C00000"/>
      <w:sz w:val="28"/>
      <w:szCs w:val="28"/>
    </w:rPr>
  </w:style>
  <w:style w:type="character" w:customStyle="1" w:styleId="90">
    <w:name w:val="纯文本 字符"/>
    <w:link w:val="21"/>
    <w:qFormat/>
    <w:uiPriority w:val="0"/>
    <w:rPr>
      <w:rFonts w:ascii="宋体" w:hAnsi="Courier New" w:eastAsia="华文宋体"/>
      <w:kern w:val="2"/>
      <w:sz w:val="28"/>
    </w:rPr>
  </w:style>
  <w:style w:type="character" w:customStyle="1" w:styleId="91">
    <w:name w:val="wenzi1"/>
    <w:qFormat/>
    <w:uiPriority w:val="0"/>
    <w:rPr>
      <w:rFonts w:hint="default" w:ascii="ˎ̥" w:hAnsi="ˎ̥"/>
      <w:color w:val="006666"/>
      <w:spacing w:val="0"/>
      <w:sz w:val="20"/>
      <w:szCs w:val="20"/>
    </w:rPr>
  </w:style>
  <w:style w:type="character" w:customStyle="1" w:styleId="92">
    <w:name w:val="日期 字符"/>
    <w:link w:val="22"/>
    <w:qFormat/>
    <w:uiPriority w:val="0"/>
    <w:rPr>
      <w:kern w:val="2"/>
      <w:sz w:val="24"/>
    </w:rPr>
  </w:style>
  <w:style w:type="character" w:customStyle="1" w:styleId="93">
    <w:name w:val="页脚 字符"/>
    <w:link w:val="26"/>
    <w:qFormat/>
    <w:uiPriority w:val="99"/>
    <w:rPr>
      <w:sz w:val="18"/>
    </w:rPr>
  </w:style>
  <w:style w:type="character" w:customStyle="1" w:styleId="94">
    <w:name w:val="页眉 字符"/>
    <w:link w:val="27"/>
    <w:qFormat/>
    <w:uiPriority w:val="99"/>
    <w:rPr>
      <w:sz w:val="18"/>
    </w:rPr>
  </w:style>
  <w:style w:type="character" w:customStyle="1" w:styleId="95">
    <w:name w:val="副标题 字符"/>
    <w:link w:val="29"/>
    <w:qFormat/>
    <w:uiPriority w:val="0"/>
    <w:rPr>
      <w:rFonts w:ascii="Cambria" w:hAnsi="Cambria" w:cs="Times New Roman"/>
      <w:b/>
      <w:bCs/>
      <w:kern w:val="28"/>
      <w:sz w:val="32"/>
      <w:szCs w:val="32"/>
    </w:rPr>
  </w:style>
  <w:style w:type="character" w:customStyle="1" w:styleId="96">
    <w:name w:val="正文文本 2 字符"/>
    <w:link w:val="33"/>
    <w:qFormat/>
    <w:uiPriority w:val="0"/>
    <w:rPr>
      <w:kern w:val="2"/>
      <w:sz w:val="21"/>
      <w:szCs w:val="24"/>
    </w:rPr>
  </w:style>
  <w:style w:type="character" w:customStyle="1" w:styleId="97">
    <w:name w:val="unnamed11"/>
    <w:qFormat/>
    <w:uiPriority w:val="0"/>
    <w:rPr>
      <w:sz w:val="18"/>
      <w:szCs w:val="18"/>
      <w:u w:val="none"/>
    </w:rPr>
  </w:style>
  <w:style w:type="character" w:customStyle="1" w:styleId="98">
    <w:name w:val="标题 字符"/>
    <w:link w:val="35"/>
    <w:qFormat/>
    <w:uiPriority w:val="0"/>
    <w:rPr>
      <w:rFonts w:ascii="Cambria" w:hAnsi="Cambria" w:cs="Times New Roman"/>
      <w:b/>
      <w:bCs/>
      <w:kern w:val="2"/>
      <w:sz w:val="32"/>
      <w:szCs w:val="32"/>
    </w:rPr>
  </w:style>
  <w:style w:type="character" w:customStyle="1" w:styleId="99">
    <w:name w:val="批注主题 字符"/>
    <w:link w:val="36"/>
    <w:qFormat/>
    <w:uiPriority w:val="0"/>
  </w:style>
  <w:style w:type="character" w:customStyle="1" w:styleId="100">
    <w:name w:val="HTML Markup"/>
    <w:qFormat/>
    <w:uiPriority w:val="0"/>
    <w:rPr>
      <w:vanish/>
      <w:color w:val="FF0000"/>
    </w:rPr>
  </w:style>
  <w:style w:type="character" w:customStyle="1" w:styleId="101">
    <w:name w:val="style101"/>
    <w:qFormat/>
    <w:uiPriority w:val="0"/>
    <w:rPr>
      <w:sz w:val="27"/>
      <w:szCs w:val="27"/>
    </w:rPr>
  </w:style>
  <w:style w:type="character" w:customStyle="1" w:styleId="102">
    <w:name w:val="正文4 Char"/>
    <w:link w:val="65"/>
    <w:qFormat/>
    <w:uiPriority w:val="0"/>
    <w:rPr>
      <w:rFonts w:ascii="新宋体" w:hAnsi="新宋体" w:eastAsia="新宋体"/>
      <w:kern w:val="2"/>
      <w:sz w:val="24"/>
      <w:szCs w:val="24"/>
    </w:rPr>
  </w:style>
  <w:style w:type="character" w:customStyle="1" w:styleId="103">
    <w:name w:val="apple-converted-space"/>
    <w:qFormat/>
    <w:uiPriority w:val="0"/>
  </w:style>
  <w:style w:type="character" w:customStyle="1" w:styleId="104">
    <w:name w:val="样式2 Char"/>
    <w:link w:val="78"/>
    <w:qFormat/>
    <w:uiPriority w:val="0"/>
    <w:rPr>
      <w:rFonts w:ascii="宋体" w:hAnsi="宋体"/>
      <w:sz w:val="18"/>
      <w:szCs w:val="18"/>
    </w:rPr>
  </w:style>
  <w:style w:type="table" w:customStyle="1" w:styleId="105">
    <w:name w:val="Table Normal"/>
    <w:semiHidden/>
    <w:unhideWhenUsed/>
    <w:qFormat/>
    <w:uiPriority w:val="0"/>
    <w:tblPr>
      <w:tblCellMar>
        <w:top w:w="0" w:type="dxa"/>
        <w:left w:w="0" w:type="dxa"/>
        <w:bottom w:w="0" w:type="dxa"/>
        <w:right w:w="0" w:type="dxa"/>
      </w:tblCellMar>
    </w:tblPr>
  </w:style>
  <w:style w:type="paragraph" w:customStyle="1" w:styleId="106">
    <w:name w:val="p0"/>
    <w:basedOn w:val="1"/>
    <w:next w:val="14"/>
    <w:qFormat/>
    <w:uiPriority w:val="0"/>
    <w:pPr>
      <w:widowControl/>
    </w:pPr>
    <w:rPr>
      <w:rFonts w:ascii="Times New Roman" w:hAnsi="Times New Roman" w:eastAsia="宋体"/>
      <w:kern w:val="0"/>
      <w:szCs w:val="21"/>
    </w:rPr>
  </w:style>
  <w:style w:type="paragraph" w:customStyle="1" w:styleId="107">
    <w:name w:val="_Style 3"/>
    <w:basedOn w:val="1"/>
    <w:qFormat/>
    <w:uiPriority w:val="0"/>
    <w:pPr>
      <w:ind w:firstLine="420" w:firstLineChars="200"/>
    </w:pPr>
    <w:rPr>
      <w:rFonts w:ascii="Times New Roman" w:hAnsi="Times New Roman" w:eastAsia="宋体"/>
    </w:rPr>
  </w:style>
  <w:style w:type="paragraph" w:customStyle="1" w:styleId="108">
    <w:name w:val="表格文字"/>
    <w:basedOn w:val="1"/>
    <w:qFormat/>
    <w:uiPriority w:val="0"/>
    <w:pPr>
      <w:adjustRightInd w:val="0"/>
      <w:spacing w:line="420" w:lineRule="atLeast"/>
      <w:jc w:val="left"/>
      <w:textAlignment w:val="baseline"/>
    </w:pPr>
    <w:rPr>
      <w:kern w:val="0"/>
      <w:szCs w:val="20"/>
    </w:rPr>
  </w:style>
  <w:style w:type="paragraph" w:customStyle="1" w:styleId="109">
    <w:name w:val="样式 宋体 行距: 1.5 倍行距"/>
    <w:basedOn w:val="1"/>
    <w:qFormat/>
    <w:uiPriority w:val="0"/>
    <w:pPr>
      <w:jc w:val="center"/>
    </w:pPr>
    <w:rPr>
      <w:b/>
      <w:bCs/>
      <w:szCs w:val="21"/>
    </w:rPr>
  </w:style>
  <w:style w:type="paragraph" w:styleId="110">
    <w:name w:val="List Paragraph"/>
    <w:basedOn w:val="1"/>
    <w:qFormat/>
    <w:uiPriority w:val="99"/>
    <w:pPr>
      <w:ind w:firstLine="420" w:firstLineChars="200"/>
    </w:pPr>
  </w:style>
  <w:style w:type="paragraph" w:customStyle="1" w:styleId="111">
    <w:name w:val="WPSOffice手动目录 1"/>
    <w:qFormat/>
    <w:uiPriority w:val="0"/>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3.png"/><Relationship Id="rId13" Type="http://schemas.openxmlformats.org/officeDocument/2006/relationships/image" Target="media/image2.png"/><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59</Pages>
  <Words>26672</Words>
  <Characters>27913</Characters>
  <Lines>241</Lines>
  <Paragraphs>67</Paragraphs>
  <TotalTime>0</TotalTime>
  <ScaleCrop>false</ScaleCrop>
  <LinksUpToDate>false</LinksUpToDate>
  <CharactersWithSpaces>31882</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2022-12-28T10:01:00Z</dcterms:created>
  <dc:creator>cmjl</dc:creator>
  <cp:lastModifiedBy>叶Sir</cp:lastModifiedBy>
  <cp:lastPrinted>2023-06-06T02:45:00Z</cp:lastPrinted>
  <dcterms:modified xsi:type="dcterms:W3CDTF">2023-06-08T10:18:59Z</dcterms:modified>
  <cp:revision>60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449C2BF8F9BF425293DA65F3C183C4A3_13</vt:lpwstr>
  </property>
</Properties>
</file>